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F200" w14:textId="77777777" w:rsidR="007F4A77" w:rsidRPr="00693E66" w:rsidRDefault="005D1BDC">
      <w:pPr>
        <w:spacing w:line="640" w:lineRule="exact"/>
        <w:jc w:val="center"/>
        <w:rPr>
          <w:rFonts w:ascii="方正小标宋简体" w:eastAsia="方正小标宋简体"/>
          <w:sz w:val="44"/>
          <w:szCs w:val="44"/>
        </w:rPr>
      </w:pPr>
      <w:r w:rsidRPr="00693E66">
        <w:rPr>
          <w:rFonts w:ascii="方正小标宋简体" w:eastAsia="方正小标宋简体" w:hint="eastAsia"/>
          <w:sz w:val="44"/>
          <w:szCs w:val="44"/>
        </w:rPr>
        <w:t>中国太原煤炭交易中心有限公司</w:t>
      </w:r>
    </w:p>
    <w:p w14:paraId="337AE2B6" w14:textId="77777777" w:rsidR="007F4A77" w:rsidRPr="00693E66" w:rsidRDefault="005D1BDC">
      <w:pPr>
        <w:spacing w:line="640" w:lineRule="exact"/>
        <w:jc w:val="center"/>
        <w:rPr>
          <w:rFonts w:ascii="方正小标宋简体" w:eastAsia="方正小标宋简体"/>
          <w:sz w:val="44"/>
          <w:szCs w:val="44"/>
        </w:rPr>
      </w:pPr>
      <w:r w:rsidRPr="00693E66">
        <w:rPr>
          <w:rFonts w:ascii="方正小标宋简体" w:eastAsia="方正小标宋简体" w:hint="eastAsia"/>
          <w:sz w:val="44"/>
          <w:szCs w:val="44"/>
        </w:rPr>
        <w:t>太原煤炭交易中心有限公司</w:t>
      </w:r>
    </w:p>
    <w:p w14:paraId="7BDF843A" w14:textId="67567D5E" w:rsidR="007F4A77" w:rsidRPr="00693E66" w:rsidRDefault="005D1BDC" w:rsidP="00CC5122">
      <w:pPr>
        <w:spacing w:line="640" w:lineRule="exact"/>
        <w:jc w:val="center"/>
        <w:rPr>
          <w:rFonts w:ascii="方正小标宋简体" w:eastAsia="方正小标宋简体"/>
          <w:sz w:val="44"/>
          <w:szCs w:val="44"/>
        </w:rPr>
      </w:pPr>
      <w:r w:rsidRPr="00693E66">
        <w:rPr>
          <w:rFonts w:ascii="方正小标宋简体" w:eastAsia="方正小标宋简体" w:hint="eastAsia"/>
          <w:sz w:val="44"/>
          <w:szCs w:val="44"/>
        </w:rPr>
        <w:t>煤炭现货量价挂钩交易实施细则（</w:t>
      </w:r>
      <w:r w:rsidR="003E5618" w:rsidRPr="00693E66">
        <w:rPr>
          <w:rFonts w:ascii="方正小标宋简体" w:eastAsia="方正小标宋简体" w:hint="eastAsia"/>
          <w:sz w:val="44"/>
          <w:szCs w:val="44"/>
        </w:rPr>
        <w:t>试行</w:t>
      </w:r>
      <w:r w:rsidRPr="00693E66">
        <w:rPr>
          <w:rFonts w:ascii="方正小标宋简体" w:eastAsia="方正小标宋简体" w:hint="eastAsia"/>
          <w:sz w:val="44"/>
          <w:szCs w:val="44"/>
        </w:rPr>
        <w:t>）</w:t>
      </w:r>
    </w:p>
    <w:p w14:paraId="48E09E74" w14:textId="77777777" w:rsidR="007F4A77" w:rsidRPr="00693E66" w:rsidRDefault="007F4A77">
      <w:pPr>
        <w:pStyle w:val="1"/>
        <w:overflowPunct w:val="0"/>
        <w:adjustRightInd w:val="0"/>
        <w:snapToGrid w:val="0"/>
        <w:spacing w:line="602" w:lineRule="exact"/>
        <w:ind w:firstLine="643"/>
        <w:rPr>
          <w:rFonts w:ascii="仿宋_GB2312" w:eastAsia="仿宋_GB2312" w:hAnsi="仿宋"/>
          <w:b/>
          <w:sz w:val="32"/>
          <w:szCs w:val="32"/>
        </w:rPr>
      </w:pPr>
    </w:p>
    <w:p w14:paraId="6C2BABDE" w14:textId="77777777" w:rsidR="007F4A77" w:rsidRPr="00693E66" w:rsidRDefault="005D1BDC">
      <w:pPr>
        <w:pStyle w:val="1"/>
        <w:overflowPunct w:val="0"/>
        <w:adjustRightInd w:val="0"/>
        <w:snapToGrid w:val="0"/>
        <w:spacing w:line="602" w:lineRule="exact"/>
        <w:ind w:firstLine="643"/>
        <w:rPr>
          <w:rFonts w:ascii="仿宋_GB2312" w:eastAsia="仿宋_GB2312" w:hAnsi="仿宋"/>
          <w:bCs/>
          <w:sz w:val="32"/>
          <w:szCs w:val="32"/>
        </w:rPr>
      </w:pPr>
      <w:r w:rsidRPr="00693E66">
        <w:rPr>
          <w:rFonts w:ascii="仿宋_GB2312" w:eastAsia="仿宋_GB2312" w:hAnsi="仿宋" w:hint="eastAsia"/>
          <w:b/>
          <w:sz w:val="32"/>
          <w:szCs w:val="32"/>
        </w:rPr>
        <w:t>第一条</w:t>
      </w:r>
      <w:r w:rsidRPr="00693E66">
        <w:rPr>
          <w:rFonts w:ascii="仿宋_GB2312" w:eastAsia="仿宋_GB2312" w:hAnsi="仿宋" w:hint="eastAsia"/>
          <w:bCs/>
          <w:sz w:val="32"/>
          <w:szCs w:val="32"/>
        </w:rPr>
        <w:t xml:space="preserve"> 为进一步规范交易商在中国太原煤炭交易中心有限公司、太原煤炭交易中心有限公司(以下统称交易中心)中国太原煤炭交易网（以下简称煤炭交易网）开展量价挂钩交易行为，保障交易各方的合法权益，依据交易中心煤炭现货交易规则，制定本细则。</w:t>
      </w:r>
    </w:p>
    <w:p w14:paraId="626D5AC8" w14:textId="45A8F34C" w:rsidR="007F4A77" w:rsidRPr="00693E66" w:rsidRDefault="005D1BDC">
      <w:pPr>
        <w:pStyle w:val="1"/>
        <w:overflowPunct w:val="0"/>
        <w:adjustRightInd w:val="0"/>
        <w:snapToGrid w:val="0"/>
        <w:spacing w:line="602" w:lineRule="exact"/>
        <w:ind w:firstLine="643"/>
        <w:rPr>
          <w:rFonts w:ascii="仿宋_GB2312" w:eastAsia="仿宋_GB2312" w:hAnsi="仿宋"/>
          <w:bCs/>
          <w:spacing w:val="6"/>
          <w:sz w:val="32"/>
          <w:szCs w:val="32"/>
        </w:rPr>
      </w:pPr>
      <w:r w:rsidRPr="00693E66">
        <w:rPr>
          <w:rFonts w:ascii="仿宋_GB2312" w:eastAsia="仿宋_GB2312" w:hAnsi="仿宋" w:hint="eastAsia"/>
          <w:b/>
          <w:sz w:val="32"/>
          <w:szCs w:val="32"/>
        </w:rPr>
        <w:t>第二条</w:t>
      </w:r>
      <w:r w:rsidRPr="00693E66">
        <w:rPr>
          <w:rFonts w:ascii="仿宋_GB2312" w:eastAsia="仿宋_GB2312" w:hAnsi="仿宋" w:hint="eastAsia"/>
          <w:bCs/>
          <w:sz w:val="32"/>
          <w:szCs w:val="32"/>
        </w:rPr>
        <w:t xml:space="preserve"> </w:t>
      </w:r>
      <w:r w:rsidRPr="00693E66">
        <w:rPr>
          <w:rFonts w:ascii="仿宋_GB2312" w:eastAsia="仿宋_GB2312" w:hAnsi="仿宋" w:hint="eastAsia"/>
          <w:bCs/>
          <w:spacing w:val="6"/>
          <w:sz w:val="32"/>
          <w:szCs w:val="32"/>
        </w:rPr>
        <w:t>量价挂钩交易指交易商委托交易中心，将拟销售（或采购）的商品以电子报单的方式在煤炭交易网进行公布和宣传推介，参与方按要求报名，在交易时间内以竞买（或竞卖）的方式轮番报价并按需报量，交易系统按照“价格优先、数量优先、时间优先”的先后原则自动排序有效报价和报量，应用量价挂钩机制依序自动成交的交易方式。</w:t>
      </w:r>
    </w:p>
    <w:p w14:paraId="1840A3AB" w14:textId="77777777" w:rsidR="007F4A77" w:rsidRPr="00693E66" w:rsidRDefault="005D1BDC">
      <w:pPr>
        <w:pStyle w:val="1"/>
        <w:overflowPunct w:val="0"/>
        <w:adjustRightInd w:val="0"/>
        <w:snapToGrid w:val="0"/>
        <w:spacing w:line="602" w:lineRule="exact"/>
        <w:ind w:firstLine="664"/>
        <w:rPr>
          <w:rFonts w:ascii="仿宋_GB2312" w:eastAsia="仿宋_GB2312" w:hAnsi="仿宋"/>
          <w:bCs/>
          <w:spacing w:val="6"/>
          <w:sz w:val="32"/>
          <w:szCs w:val="32"/>
        </w:rPr>
      </w:pPr>
      <w:r w:rsidRPr="00693E66">
        <w:rPr>
          <w:rFonts w:ascii="仿宋_GB2312" w:eastAsia="仿宋_GB2312" w:hAnsi="仿宋" w:hint="eastAsia"/>
          <w:bCs/>
          <w:spacing w:val="6"/>
          <w:sz w:val="32"/>
          <w:szCs w:val="32"/>
        </w:rPr>
        <w:t>量价挂钩机制是指委托方在委托函中设定的，当成交方成交量达到或超过指定数量时，触发成交价格下浮（或上浮）的一种策略。具体要求如下：</w:t>
      </w:r>
    </w:p>
    <w:p w14:paraId="02D39803" w14:textId="77777777" w:rsidR="007F4A77" w:rsidRPr="00693E66" w:rsidRDefault="005D1BDC">
      <w:pPr>
        <w:pStyle w:val="1"/>
        <w:overflowPunct w:val="0"/>
        <w:adjustRightInd w:val="0"/>
        <w:snapToGrid w:val="0"/>
        <w:spacing w:line="602" w:lineRule="exact"/>
        <w:ind w:firstLine="664"/>
        <w:rPr>
          <w:rFonts w:ascii="仿宋_GB2312" w:eastAsia="仿宋_GB2312" w:hAnsi="仿宋"/>
          <w:bCs/>
          <w:spacing w:val="6"/>
          <w:sz w:val="32"/>
          <w:szCs w:val="32"/>
        </w:rPr>
      </w:pPr>
      <w:r w:rsidRPr="00693E66">
        <w:rPr>
          <w:rFonts w:ascii="仿宋_GB2312" w:eastAsia="仿宋_GB2312" w:hAnsi="仿宋" w:hint="eastAsia"/>
          <w:bCs/>
          <w:spacing w:val="6"/>
          <w:sz w:val="32"/>
          <w:szCs w:val="32"/>
        </w:rPr>
        <w:t>一、量价挂钩交易方式的适用范围：委托量原则上不低于</w:t>
      </w:r>
      <w:r w:rsidRPr="00693E66">
        <w:rPr>
          <w:rFonts w:ascii="仿宋_GB2312" w:eastAsia="仿宋_GB2312" w:hAnsi="仿宋"/>
          <w:bCs/>
          <w:spacing w:val="6"/>
          <w:sz w:val="32"/>
          <w:szCs w:val="32"/>
        </w:rPr>
        <w:t>1</w:t>
      </w:r>
      <w:r w:rsidRPr="00693E66">
        <w:rPr>
          <w:rFonts w:ascii="仿宋_GB2312" w:eastAsia="仿宋_GB2312" w:hAnsi="仿宋" w:hint="eastAsia"/>
          <w:bCs/>
          <w:spacing w:val="6"/>
          <w:sz w:val="32"/>
          <w:szCs w:val="32"/>
        </w:rPr>
        <w:t>万</w:t>
      </w:r>
      <w:r w:rsidRPr="00693E66">
        <w:rPr>
          <w:rFonts w:ascii="仿宋_GB2312" w:eastAsia="仿宋_GB2312" w:hAnsi="仿宋"/>
          <w:bCs/>
          <w:spacing w:val="6"/>
          <w:sz w:val="32"/>
          <w:szCs w:val="32"/>
        </w:rPr>
        <w:t>吨</w:t>
      </w:r>
      <w:r w:rsidRPr="00693E66">
        <w:rPr>
          <w:rFonts w:ascii="仿宋_GB2312" w:eastAsia="仿宋_GB2312" w:hAnsi="仿宋" w:hint="eastAsia"/>
          <w:bCs/>
          <w:spacing w:val="6"/>
          <w:sz w:val="32"/>
          <w:szCs w:val="32"/>
        </w:rPr>
        <w:t>、</w:t>
      </w:r>
      <w:r w:rsidRPr="00693E66">
        <w:rPr>
          <w:rFonts w:ascii="仿宋_GB2312" w:eastAsia="仿宋_GB2312" w:hAnsi="仿宋"/>
          <w:bCs/>
          <w:spacing w:val="6"/>
          <w:sz w:val="32"/>
          <w:szCs w:val="32"/>
        </w:rPr>
        <w:t>不高于10</w:t>
      </w:r>
      <w:r w:rsidRPr="00693E66">
        <w:rPr>
          <w:rFonts w:ascii="仿宋_GB2312" w:eastAsia="仿宋_GB2312" w:hAnsi="仿宋" w:hint="eastAsia"/>
          <w:bCs/>
          <w:spacing w:val="6"/>
          <w:sz w:val="32"/>
          <w:szCs w:val="32"/>
        </w:rPr>
        <w:t>万</w:t>
      </w:r>
      <w:r w:rsidRPr="00693E66">
        <w:rPr>
          <w:rFonts w:ascii="仿宋_GB2312" w:eastAsia="仿宋_GB2312" w:hAnsi="仿宋"/>
          <w:bCs/>
          <w:spacing w:val="6"/>
          <w:sz w:val="32"/>
          <w:szCs w:val="32"/>
        </w:rPr>
        <w:t>吨，</w:t>
      </w:r>
      <w:proofErr w:type="gramStart"/>
      <w:r w:rsidRPr="00693E66">
        <w:rPr>
          <w:rFonts w:ascii="仿宋_GB2312" w:eastAsia="仿宋_GB2312" w:hAnsi="仿宋"/>
          <w:bCs/>
          <w:spacing w:val="6"/>
          <w:sz w:val="32"/>
          <w:szCs w:val="32"/>
        </w:rPr>
        <w:t>最</w:t>
      </w:r>
      <w:proofErr w:type="gramEnd"/>
      <w:r w:rsidRPr="00693E66">
        <w:rPr>
          <w:rFonts w:ascii="仿宋_GB2312" w:eastAsia="仿宋_GB2312" w:hAnsi="仿宋"/>
          <w:bCs/>
          <w:spacing w:val="6"/>
          <w:sz w:val="32"/>
          <w:szCs w:val="32"/>
        </w:rPr>
        <w:t>小报量和最小加量梯度原则上不小于1000吨。</w:t>
      </w:r>
    </w:p>
    <w:p w14:paraId="0A7B6A1C" w14:textId="77777777" w:rsidR="007F4A77" w:rsidRPr="00693E66" w:rsidRDefault="005D1BDC">
      <w:pPr>
        <w:pStyle w:val="1"/>
        <w:overflowPunct w:val="0"/>
        <w:adjustRightInd w:val="0"/>
        <w:snapToGrid w:val="0"/>
        <w:spacing w:line="602" w:lineRule="exact"/>
        <w:ind w:firstLine="664"/>
        <w:rPr>
          <w:rFonts w:ascii="仿宋_GB2312" w:eastAsia="仿宋_GB2312" w:hAnsi="仿宋"/>
          <w:bCs/>
          <w:spacing w:val="6"/>
          <w:sz w:val="32"/>
          <w:szCs w:val="32"/>
        </w:rPr>
      </w:pPr>
      <w:r w:rsidRPr="00693E66">
        <w:rPr>
          <w:rFonts w:ascii="仿宋_GB2312" w:eastAsia="仿宋_GB2312" w:hAnsi="仿宋" w:hint="eastAsia"/>
          <w:bCs/>
          <w:spacing w:val="6"/>
          <w:sz w:val="32"/>
          <w:szCs w:val="32"/>
        </w:rPr>
        <w:t>二、交易中心结合市场运行实际和企业需求，提供量价</w:t>
      </w:r>
      <w:r w:rsidRPr="00693E66">
        <w:rPr>
          <w:rFonts w:ascii="仿宋_GB2312" w:eastAsia="仿宋_GB2312" w:hAnsi="仿宋" w:hint="eastAsia"/>
          <w:bCs/>
          <w:spacing w:val="6"/>
          <w:sz w:val="32"/>
          <w:szCs w:val="32"/>
        </w:rPr>
        <w:lastRenderedPageBreak/>
        <w:t>挂钩机制</w:t>
      </w:r>
      <w:r w:rsidRPr="00693E66">
        <w:rPr>
          <w:rFonts w:ascii="仿宋_GB2312" w:eastAsia="仿宋_GB2312" w:hAnsi="仿宋"/>
          <w:bCs/>
          <w:spacing w:val="6"/>
          <w:sz w:val="32"/>
          <w:szCs w:val="32"/>
        </w:rPr>
        <w:t>:成交价格=最终报价</w:t>
      </w:r>
      <w:r w:rsidRPr="00693E66">
        <w:rPr>
          <w:rFonts w:ascii="仿宋_GB2312" w:eastAsia="仿宋_GB2312" w:hAnsi="仿宋"/>
          <w:bCs/>
          <w:spacing w:val="6"/>
          <w:sz w:val="32"/>
          <w:szCs w:val="32"/>
        </w:rPr>
        <w:t>±</w:t>
      </w:r>
      <w:r w:rsidRPr="00693E66">
        <w:rPr>
          <w:rFonts w:ascii="仿宋_GB2312" w:eastAsia="仿宋_GB2312" w:hAnsi="仿宋"/>
          <w:bCs/>
          <w:spacing w:val="6"/>
          <w:sz w:val="32"/>
          <w:szCs w:val="32"/>
        </w:rPr>
        <w:t>（基础价格*N%），N为价格浮动系数，N=1、2、3、4、5、6；如委托销售，成交价下浮</w:t>
      </w:r>
      <w:r w:rsidRPr="00693E66">
        <w:rPr>
          <w:rFonts w:ascii="仿宋_GB2312" w:eastAsia="仿宋_GB2312" w:hAnsi="仿宋" w:hint="eastAsia"/>
          <w:bCs/>
          <w:spacing w:val="6"/>
          <w:sz w:val="32"/>
          <w:szCs w:val="32"/>
        </w:rPr>
        <w:t>；如</w:t>
      </w:r>
      <w:r w:rsidRPr="00693E66">
        <w:rPr>
          <w:rFonts w:ascii="仿宋_GB2312" w:eastAsia="仿宋_GB2312" w:hAnsi="仿宋"/>
          <w:bCs/>
          <w:spacing w:val="6"/>
          <w:sz w:val="32"/>
          <w:szCs w:val="32"/>
        </w:rPr>
        <w:t>委托采购，成交价上浮；下浮或上浮价格向下取整</w:t>
      </w:r>
      <w:r w:rsidRPr="00693E66">
        <w:rPr>
          <w:rFonts w:ascii="仿宋_GB2312" w:eastAsia="仿宋_GB2312" w:hAnsi="仿宋" w:hint="eastAsia"/>
          <w:bCs/>
          <w:spacing w:val="6"/>
          <w:sz w:val="32"/>
          <w:szCs w:val="32"/>
        </w:rPr>
        <w:t>。</w:t>
      </w:r>
    </w:p>
    <w:tbl>
      <w:tblPr>
        <w:tblW w:w="9401" w:type="dxa"/>
        <w:jc w:val="center"/>
        <w:tblLook w:val="04A0" w:firstRow="1" w:lastRow="0" w:firstColumn="1" w:lastColumn="0" w:noHBand="0" w:noVBand="1"/>
      </w:tblPr>
      <w:tblGrid>
        <w:gridCol w:w="993"/>
        <w:gridCol w:w="2693"/>
        <w:gridCol w:w="2268"/>
        <w:gridCol w:w="3447"/>
      </w:tblGrid>
      <w:tr w:rsidR="00693E66" w:rsidRPr="00693E66" w14:paraId="5F0DA3E0" w14:textId="77777777" w:rsidTr="00F90FC2">
        <w:trPr>
          <w:trHeight w:val="615"/>
          <w:jc w:val="center"/>
        </w:trPr>
        <w:tc>
          <w:tcPr>
            <w:tcW w:w="993" w:type="dxa"/>
            <w:tcBorders>
              <w:top w:val="nil"/>
              <w:left w:val="nil"/>
              <w:bottom w:val="single" w:sz="4" w:space="0" w:color="auto"/>
              <w:right w:val="nil"/>
            </w:tcBorders>
          </w:tcPr>
          <w:p w14:paraId="65675A8D" w14:textId="77777777" w:rsidR="00D77491" w:rsidRPr="00693E66" w:rsidRDefault="00D77491">
            <w:pPr>
              <w:widowControl/>
              <w:jc w:val="center"/>
              <w:rPr>
                <w:rFonts w:ascii="仿宋_GB2312" w:eastAsia="仿宋_GB2312" w:cs="宋体"/>
                <w:b/>
                <w:bCs/>
                <w:kern w:val="0"/>
                <w:sz w:val="32"/>
                <w:szCs w:val="32"/>
              </w:rPr>
            </w:pPr>
          </w:p>
        </w:tc>
        <w:tc>
          <w:tcPr>
            <w:tcW w:w="8408" w:type="dxa"/>
            <w:gridSpan w:val="3"/>
            <w:tcBorders>
              <w:top w:val="nil"/>
              <w:left w:val="nil"/>
              <w:bottom w:val="single" w:sz="4" w:space="0" w:color="auto"/>
              <w:right w:val="nil"/>
            </w:tcBorders>
            <w:shd w:val="clear" w:color="auto" w:fill="auto"/>
            <w:noWrap/>
            <w:vAlign w:val="center"/>
          </w:tcPr>
          <w:p w14:paraId="3BA25E6F" w14:textId="19C9950A" w:rsidR="00D77491" w:rsidRPr="00693E66" w:rsidRDefault="00D77491" w:rsidP="00F90FC2">
            <w:pPr>
              <w:widowControl/>
              <w:ind w:leftChars="-318" w:left="-668"/>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量价</w:t>
            </w:r>
            <w:proofErr w:type="gramStart"/>
            <w:r w:rsidRPr="00693E66">
              <w:rPr>
                <w:rFonts w:ascii="仿宋_GB2312" w:eastAsia="仿宋_GB2312" w:cs="宋体" w:hint="eastAsia"/>
                <w:b/>
                <w:bCs/>
                <w:kern w:val="0"/>
                <w:sz w:val="32"/>
                <w:szCs w:val="32"/>
              </w:rPr>
              <w:t>挂钩机</w:t>
            </w:r>
            <w:proofErr w:type="gramEnd"/>
            <w:r w:rsidRPr="00693E66">
              <w:rPr>
                <w:rFonts w:ascii="仿宋_GB2312" w:eastAsia="仿宋_GB2312" w:cs="宋体" w:hint="eastAsia"/>
                <w:b/>
                <w:bCs/>
                <w:kern w:val="0"/>
                <w:sz w:val="32"/>
                <w:szCs w:val="32"/>
              </w:rPr>
              <w:t>制表（以销售为例）</w:t>
            </w:r>
          </w:p>
        </w:tc>
      </w:tr>
      <w:tr w:rsidR="00693E66" w:rsidRPr="00693E66" w14:paraId="4757397A" w14:textId="77777777" w:rsidTr="00F90FC2">
        <w:trPr>
          <w:trHeight w:val="499"/>
          <w:jc w:val="center"/>
        </w:trPr>
        <w:tc>
          <w:tcPr>
            <w:tcW w:w="993" w:type="dxa"/>
            <w:tcBorders>
              <w:top w:val="nil"/>
              <w:left w:val="single" w:sz="4" w:space="0" w:color="auto"/>
              <w:bottom w:val="single" w:sz="4" w:space="0" w:color="auto"/>
              <w:right w:val="single" w:sz="4" w:space="0" w:color="auto"/>
            </w:tcBorders>
            <w:vAlign w:val="center"/>
          </w:tcPr>
          <w:p w14:paraId="1599D575" w14:textId="2AE1A56D" w:rsidR="00D77491" w:rsidRPr="00693E66" w:rsidRDefault="00D77491" w:rsidP="0071015B">
            <w:pPr>
              <w:widowControl/>
              <w:spacing w:line="480" w:lineRule="exact"/>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序号</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16022256" w14:textId="77777777" w:rsidR="00D77491" w:rsidRPr="00693E66" w:rsidRDefault="00D77491" w:rsidP="0071015B">
            <w:pPr>
              <w:widowControl/>
              <w:spacing w:line="480" w:lineRule="exact"/>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成交量</w:t>
            </w:r>
          </w:p>
          <w:p w14:paraId="2954B7F2" w14:textId="57028055" w:rsidR="00D77491" w:rsidRPr="00693E66" w:rsidRDefault="00D77491" w:rsidP="0071015B">
            <w:pPr>
              <w:widowControl/>
              <w:spacing w:line="480" w:lineRule="exact"/>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（万吨）</w:t>
            </w:r>
          </w:p>
        </w:tc>
        <w:tc>
          <w:tcPr>
            <w:tcW w:w="2268" w:type="dxa"/>
            <w:tcBorders>
              <w:top w:val="nil"/>
              <w:left w:val="nil"/>
              <w:bottom w:val="single" w:sz="4" w:space="0" w:color="auto"/>
              <w:right w:val="single" w:sz="4" w:space="0" w:color="auto"/>
            </w:tcBorders>
            <w:shd w:val="clear" w:color="auto" w:fill="auto"/>
            <w:noWrap/>
            <w:vAlign w:val="center"/>
          </w:tcPr>
          <w:p w14:paraId="32218426" w14:textId="77777777" w:rsidR="00D77491" w:rsidRPr="00693E66" w:rsidRDefault="00D77491" w:rsidP="0071015B">
            <w:pPr>
              <w:widowControl/>
              <w:spacing w:line="480" w:lineRule="exact"/>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价格浮动系数</w:t>
            </w:r>
          </w:p>
        </w:tc>
        <w:tc>
          <w:tcPr>
            <w:tcW w:w="3447" w:type="dxa"/>
            <w:tcBorders>
              <w:top w:val="nil"/>
              <w:left w:val="nil"/>
              <w:bottom w:val="single" w:sz="4" w:space="0" w:color="auto"/>
              <w:right w:val="single" w:sz="4" w:space="0" w:color="auto"/>
            </w:tcBorders>
            <w:shd w:val="clear" w:color="auto" w:fill="auto"/>
            <w:noWrap/>
            <w:vAlign w:val="center"/>
          </w:tcPr>
          <w:p w14:paraId="78285864" w14:textId="77777777" w:rsidR="00D77491" w:rsidRPr="00693E66" w:rsidRDefault="00D77491" w:rsidP="0071015B">
            <w:pPr>
              <w:widowControl/>
              <w:spacing w:line="480" w:lineRule="exact"/>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成交价</w:t>
            </w:r>
          </w:p>
          <w:p w14:paraId="4AD77959" w14:textId="6AEBEE78" w:rsidR="00D77491" w:rsidRPr="00693E66" w:rsidRDefault="00D77491" w:rsidP="0071015B">
            <w:pPr>
              <w:widowControl/>
              <w:spacing w:line="480" w:lineRule="exact"/>
              <w:jc w:val="center"/>
              <w:rPr>
                <w:rFonts w:ascii="仿宋_GB2312" w:eastAsia="仿宋_GB2312" w:cs="宋体"/>
                <w:b/>
                <w:bCs/>
                <w:kern w:val="0"/>
                <w:sz w:val="32"/>
                <w:szCs w:val="32"/>
              </w:rPr>
            </w:pPr>
            <w:r w:rsidRPr="00693E66">
              <w:rPr>
                <w:rFonts w:ascii="仿宋_GB2312" w:eastAsia="仿宋_GB2312" w:cs="宋体" w:hint="eastAsia"/>
                <w:b/>
                <w:bCs/>
                <w:kern w:val="0"/>
                <w:sz w:val="32"/>
                <w:szCs w:val="32"/>
              </w:rPr>
              <w:t>（元/吨）</w:t>
            </w:r>
          </w:p>
        </w:tc>
      </w:tr>
      <w:tr w:rsidR="00693E66" w:rsidRPr="00693E66" w14:paraId="4E32589E" w14:textId="77777777" w:rsidTr="00F90FC2">
        <w:trPr>
          <w:trHeight w:val="499"/>
          <w:jc w:val="center"/>
        </w:trPr>
        <w:tc>
          <w:tcPr>
            <w:tcW w:w="993" w:type="dxa"/>
            <w:tcBorders>
              <w:top w:val="nil"/>
              <w:left w:val="single" w:sz="4" w:space="0" w:color="auto"/>
              <w:bottom w:val="single" w:sz="4" w:space="0" w:color="auto"/>
              <w:right w:val="single" w:sz="4" w:space="0" w:color="auto"/>
            </w:tcBorders>
          </w:tcPr>
          <w:p w14:paraId="680F974A" w14:textId="7CA0D804" w:rsidR="00D77491" w:rsidRPr="00693E66" w:rsidRDefault="00D77491" w:rsidP="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1</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7844D79B" w14:textId="0A4E343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0.5</w:t>
            </w:r>
            <w:r w:rsidR="00F90FC2" w:rsidRPr="00693E66">
              <w:rPr>
                <w:rFonts w:ascii="仿宋_GB2312" w:eastAsia="仿宋_GB2312" w:cs="宋体" w:hint="eastAsia"/>
                <w:kern w:val="0"/>
                <w:sz w:val="32"/>
                <w:szCs w:val="32"/>
              </w:rPr>
              <w:t>≤成交量＜</w:t>
            </w:r>
            <w:r w:rsidRPr="00693E66">
              <w:rPr>
                <w:rFonts w:ascii="仿宋_GB2312" w:eastAsia="仿宋_GB2312" w:cs="宋体" w:hint="eastAsia"/>
                <w:kern w:val="0"/>
                <w:sz w:val="32"/>
                <w:szCs w:val="32"/>
              </w:rPr>
              <w:t>1</w:t>
            </w:r>
          </w:p>
        </w:tc>
        <w:tc>
          <w:tcPr>
            <w:tcW w:w="2268" w:type="dxa"/>
            <w:tcBorders>
              <w:top w:val="nil"/>
              <w:left w:val="nil"/>
              <w:bottom w:val="single" w:sz="4" w:space="0" w:color="auto"/>
              <w:right w:val="single" w:sz="4" w:space="0" w:color="auto"/>
            </w:tcBorders>
            <w:shd w:val="clear" w:color="auto" w:fill="auto"/>
            <w:noWrap/>
            <w:vAlign w:val="center"/>
          </w:tcPr>
          <w:p w14:paraId="041050CB"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1%</w:t>
            </w:r>
          </w:p>
        </w:tc>
        <w:tc>
          <w:tcPr>
            <w:tcW w:w="3447" w:type="dxa"/>
            <w:tcBorders>
              <w:top w:val="nil"/>
              <w:left w:val="nil"/>
              <w:bottom w:val="single" w:sz="4" w:space="0" w:color="auto"/>
              <w:right w:val="single" w:sz="4" w:space="0" w:color="auto"/>
            </w:tcBorders>
            <w:shd w:val="clear" w:color="auto" w:fill="auto"/>
            <w:noWrap/>
            <w:vAlign w:val="center"/>
          </w:tcPr>
          <w:p w14:paraId="00F83C6A"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最终报价-基础价格*1%</w:t>
            </w:r>
          </w:p>
        </w:tc>
      </w:tr>
      <w:tr w:rsidR="00693E66" w:rsidRPr="00693E66" w14:paraId="45F1B173" w14:textId="77777777" w:rsidTr="00F90FC2">
        <w:trPr>
          <w:trHeight w:val="499"/>
          <w:jc w:val="center"/>
        </w:trPr>
        <w:tc>
          <w:tcPr>
            <w:tcW w:w="993" w:type="dxa"/>
            <w:tcBorders>
              <w:top w:val="nil"/>
              <w:left w:val="single" w:sz="4" w:space="0" w:color="auto"/>
              <w:bottom w:val="single" w:sz="4" w:space="0" w:color="auto"/>
              <w:right w:val="single" w:sz="4" w:space="0" w:color="auto"/>
            </w:tcBorders>
          </w:tcPr>
          <w:p w14:paraId="62C58C43" w14:textId="418BFD0D"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2</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7C7E8262" w14:textId="52F8D37F"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1</w:t>
            </w:r>
            <w:r w:rsidR="00F90FC2" w:rsidRPr="00693E66">
              <w:rPr>
                <w:rFonts w:ascii="仿宋_GB2312" w:eastAsia="仿宋_GB2312" w:cs="宋体" w:hint="eastAsia"/>
                <w:kern w:val="0"/>
                <w:sz w:val="32"/>
                <w:szCs w:val="32"/>
              </w:rPr>
              <w:t>≤成交量＜</w:t>
            </w:r>
            <w:r w:rsidRPr="00693E66">
              <w:rPr>
                <w:rFonts w:ascii="仿宋_GB2312" w:eastAsia="仿宋_GB2312" w:cs="宋体" w:hint="eastAsia"/>
                <w:kern w:val="0"/>
                <w:sz w:val="32"/>
                <w:szCs w:val="32"/>
              </w:rPr>
              <w:t>3</w:t>
            </w:r>
          </w:p>
        </w:tc>
        <w:tc>
          <w:tcPr>
            <w:tcW w:w="2268" w:type="dxa"/>
            <w:tcBorders>
              <w:top w:val="nil"/>
              <w:left w:val="nil"/>
              <w:bottom w:val="single" w:sz="4" w:space="0" w:color="auto"/>
              <w:right w:val="single" w:sz="4" w:space="0" w:color="auto"/>
            </w:tcBorders>
            <w:shd w:val="clear" w:color="auto" w:fill="auto"/>
            <w:noWrap/>
            <w:vAlign w:val="center"/>
          </w:tcPr>
          <w:p w14:paraId="1C5CDEDE"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2%</w:t>
            </w:r>
          </w:p>
        </w:tc>
        <w:tc>
          <w:tcPr>
            <w:tcW w:w="3447" w:type="dxa"/>
            <w:tcBorders>
              <w:top w:val="nil"/>
              <w:left w:val="nil"/>
              <w:bottom w:val="single" w:sz="4" w:space="0" w:color="auto"/>
              <w:right w:val="single" w:sz="4" w:space="0" w:color="auto"/>
            </w:tcBorders>
            <w:shd w:val="clear" w:color="auto" w:fill="auto"/>
            <w:noWrap/>
            <w:vAlign w:val="center"/>
          </w:tcPr>
          <w:p w14:paraId="31DEA877"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最终报价-基础价格*2%</w:t>
            </w:r>
          </w:p>
        </w:tc>
      </w:tr>
      <w:tr w:rsidR="00693E66" w:rsidRPr="00693E66" w14:paraId="2573E9B8" w14:textId="77777777" w:rsidTr="00F90FC2">
        <w:trPr>
          <w:trHeight w:val="499"/>
          <w:jc w:val="center"/>
        </w:trPr>
        <w:tc>
          <w:tcPr>
            <w:tcW w:w="993" w:type="dxa"/>
            <w:tcBorders>
              <w:top w:val="nil"/>
              <w:left w:val="single" w:sz="4" w:space="0" w:color="auto"/>
              <w:bottom w:val="single" w:sz="4" w:space="0" w:color="auto"/>
              <w:right w:val="single" w:sz="4" w:space="0" w:color="auto"/>
            </w:tcBorders>
          </w:tcPr>
          <w:p w14:paraId="33EF7CA6" w14:textId="3277AF45"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3</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643168E9" w14:textId="7A512DF5"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3</w:t>
            </w:r>
            <w:r w:rsidR="00F90FC2" w:rsidRPr="00693E66">
              <w:rPr>
                <w:rFonts w:ascii="仿宋_GB2312" w:eastAsia="仿宋_GB2312" w:cs="宋体" w:hint="eastAsia"/>
                <w:kern w:val="0"/>
                <w:sz w:val="32"/>
                <w:szCs w:val="32"/>
              </w:rPr>
              <w:t>≤成交量＜</w:t>
            </w:r>
            <w:r w:rsidRPr="00693E66">
              <w:rPr>
                <w:rFonts w:ascii="仿宋_GB2312" w:eastAsia="仿宋_GB2312" w:cs="宋体" w:hint="eastAsia"/>
                <w:kern w:val="0"/>
                <w:sz w:val="32"/>
                <w:szCs w:val="32"/>
              </w:rPr>
              <w:t>5</w:t>
            </w:r>
          </w:p>
        </w:tc>
        <w:tc>
          <w:tcPr>
            <w:tcW w:w="2268" w:type="dxa"/>
            <w:tcBorders>
              <w:top w:val="nil"/>
              <w:left w:val="nil"/>
              <w:bottom w:val="single" w:sz="4" w:space="0" w:color="auto"/>
              <w:right w:val="single" w:sz="4" w:space="0" w:color="auto"/>
            </w:tcBorders>
            <w:shd w:val="clear" w:color="auto" w:fill="auto"/>
            <w:noWrap/>
            <w:vAlign w:val="center"/>
          </w:tcPr>
          <w:p w14:paraId="56928E35"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3%</w:t>
            </w:r>
          </w:p>
        </w:tc>
        <w:tc>
          <w:tcPr>
            <w:tcW w:w="3447" w:type="dxa"/>
            <w:tcBorders>
              <w:top w:val="nil"/>
              <w:left w:val="nil"/>
              <w:bottom w:val="single" w:sz="4" w:space="0" w:color="auto"/>
              <w:right w:val="single" w:sz="4" w:space="0" w:color="auto"/>
            </w:tcBorders>
            <w:shd w:val="clear" w:color="auto" w:fill="auto"/>
            <w:noWrap/>
            <w:vAlign w:val="center"/>
          </w:tcPr>
          <w:p w14:paraId="4F665FBE"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最终报价-基础价格*3%</w:t>
            </w:r>
          </w:p>
        </w:tc>
      </w:tr>
      <w:tr w:rsidR="00693E66" w:rsidRPr="00693E66" w14:paraId="0D9683A7" w14:textId="77777777" w:rsidTr="00F90FC2">
        <w:trPr>
          <w:trHeight w:val="499"/>
          <w:jc w:val="center"/>
        </w:trPr>
        <w:tc>
          <w:tcPr>
            <w:tcW w:w="993" w:type="dxa"/>
            <w:tcBorders>
              <w:top w:val="nil"/>
              <w:left w:val="single" w:sz="4" w:space="0" w:color="auto"/>
              <w:bottom w:val="single" w:sz="4" w:space="0" w:color="auto"/>
              <w:right w:val="single" w:sz="4" w:space="0" w:color="auto"/>
            </w:tcBorders>
          </w:tcPr>
          <w:p w14:paraId="28BB44DA" w14:textId="348BB1D9"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4</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6ADA0EAF" w14:textId="6A06DE9F"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5</w:t>
            </w:r>
            <w:r w:rsidR="00F90FC2" w:rsidRPr="00693E66">
              <w:rPr>
                <w:rFonts w:ascii="仿宋_GB2312" w:eastAsia="仿宋_GB2312" w:cs="宋体" w:hint="eastAsia"/>
                <w:kern w:val="0"/>
                <w:sz w:val="32"/>
                <w:szCs w:val="32"/>
              </w:rPr>
              <w:t>≤成交量＜</w:t>
            </w:r>
            <w:r w:rsidRPr="00693E66">
              <w:rPr>
                <w:rFonts w:ascii="仿宋_GB2312" w:eastAsia="仿宋_GB2312" w:cs="宋体" w:hint="eastAsia"/>
                <w:kern w:val="0"/>
                <w:sz w:val="32"/>
                <w:szCs w:val="32"/>
              </w:rPr>
              <w:t>7</w:t>
            </w:r>
          </w:p>
        </w:tc>
        <w:tc>
          <w:tcPr>
            <w:tcW w:w="2268" w:type="dxa"/>
            <w:tcBorders>
              <w:top w:val="nil"/>
              <w:left w:val="nil"/>
              <w:bottom w:val="single" w:sz="4" w:space="0" w:color="auto"/>
              <w:right w:val="single" w:sz="4" w:space="0" w:color="auto"/>
            </w:tcBorders>
            <w:shd w:val="clear" w:color="auto" w:fill="auto"/>
            <w:noWrap/>
            <w:vAlign w:val="center"/>
          </w:tcPr>
          <w:p w14:paraId="4A723D6B"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4%</w:t>
            </w:r>
          </w:p>
        </w:tc>
        <w:tc>
          <w:tcPr>
            <w:tcW w:w="3447" w:type="dxa"/>
            <w:tcBorders>
              <w:top w:val="nil"/>
              <w:left w:val="nil"/>
              <w:bottom w:val="single" w:sz="4" w:space="0" w:color="auto"/>
              <w:right w:val="single" w:sz="4" w:space="0" w:color="auto"/>
            </w:tcBorders>
            <w:shd w:val="clear" w:color="auto" w:fill="auto"/>
            <w:noWrap/>
            <w:vAlign w:val="center"/>
          </w:tcPr>
          <w:p w14:paraId="1BAB16CD"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最终报价-基础价格*4%</w:t>
            </w:r>
          </w:p>
        </w:tc>
      </w:tr>
      <w:tr w:rsidR="00693E66" w:rsidRPr="00693E66" w14:paraId="1E2222A7" w14:textId="77777777" w:rsidTr="00F90FC2">
        <w:trPr>
          <w:trHeight w:val="499"/>
          <w:jc w:val="center"/>
        </w:trPr>
        <w:tc>
          <w:tcPr>
            <w:tcW w:w="993" w:type="dxa"/>
            <w:tcBorders>
              <w:top w:val="nil"/>
              <w:left w:val="single" w:sz="4" w:space="0" w:color="auto"/>
              <w:bottom w:val="single" w:sz="4" w:space="0" w:color="auto"/>
              <w:right w:val="single" w:sz="4" w:space="0" w:color="auto"/>
            </w:tcBorders>
          </w:tcPr>
          <w:p w14:paraId="30EBA9F9" w14:textId="6E32AC1E"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5</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62455497" w14:textId="5D242478"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7</w:t>
            </w:r>
            <w:r w:rsidR="00F90FC2" w:rsidRPr="00693E66">
              <w:rPr>
                <w:rFonts w:ascii="仿宋_GB2312" w:eastAsia="仿宋_GB2312" w:cs="宋体" w:hint="eastAsia"/>
                <w:kern w:val="0"/>
                <w:sz w:val="32"/>
                <w:szCs w:val="32"/>
              </w:rPr>
              <w:t>≤成交量＜</w:t>
            </w:r>
            <w:r w:rsidRPr="00693E66">
              <w:rPr>
                <w:rFonts w:ascii="仿宋_GB2312" w:eastAsia="仿宋_GB2312" w:cs="宋体" w:hint="eastAsia"/>
                <w:kern w:val="0"/>
                <w:sz w:val="32"/>
                <w:szCs w:val="32"/>
              </w:rPr>
              <w:t>10</w:t>
            </w:r>
          </w:p>
        </w:tc>
        <w:tc>
          <w:tcPr>
            <w:tcW w:w="2268" w:type="dxa"/>
            <w:tcBorders>
              <w:top w:val="nil"/>
              <w:left w:val="nil"/>
              <w:bottom w:val="single" w:sz="4" w:space="0" w:color="auto"/>
              <w:right w:val="single" w:sz="4" w:space="0" w:color="auto"/>
            </w:tcBorders>
            <w:shd w:val="clear" w:color="auto" w:fill="auto"/>
            <w:noWrap/>
            <w:vAlign w:val="center"/>
          </w:tcPr>
          <w:p w14:paraId="18CB042B"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5%</w:t>
            </w:r>
          </w:p>
        </w:tc>
        <w:tc>
          <w:tcPr>
            <w:tcW w:w="3447" w:type="dxa"/>
            <w:tcBorders>
              <w:top w:val="nil"/>
              <w:left w:val="nil"/>
              <w:bottom w:val="single" w:sz="4" w:space="0" w:color="auto"/>
              <w:right w:val="single" w:sz="4" w:space="0" w:color="auto"/>
            </w:tcBorders>
            <w:shd w:val="clear" w:color="auto" w:fill="auto"/>
            <w:noWrap/>
            <w:vAlign w:val="center"/>
          </w:tcPr>
          <w:p w14:paraId="3F6B9AE5"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最终报价-基础价格*5%</w:t>
            </w:r>
          </w:p>
        </w:tc>
      </w:tr>
      <w:tr w:rsidR="00693E66" w:rsidRPr="00693E66" w14:paraId="49FB52E7" w14:textId="77777777" w:rsidTr="00F90FC2">
        <w:trPr>
          <w:trHeight w:val="499"/>
          <w:jc w:val="center"/>
        </w:trPr>
        <w:tc>
          <w:tcPr>
            <w:tcW w:w="993" w:type="dxa"/>
            <w:tcBorders>
              <w:top w:val="nil"/>
              <w:left w:val="single" w:sz="4" w:space="0" w:color="auto"/>
              <w:bottom w:val="single" w:sz="4" w:space="0" w:color="auto"/>
              <w:right w:val="single" w:sz="4" w:space="0" w:color="auto"/>
            </w:tcBorders>
          </w:tcPr>
          <w:p w14:paraId="69C78EE0" w14:textId="2901F662"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6</w:t>
            </w:r>
          </w:p>
        </w:tc>
        <w:tc>
          <w:tcPr>
            <w:tcW w:w="2693" w:type="dxa"/>
            <w:tcBorders>
              <w:top w:val="nil"/>
              <w:left w:val="single" w:sz="4" w:space="0" w:color="auto"/>
              <w:bottom w:val="single" w:sz="4" w:space="0" w:color="auto"/>
              <w:right w:val="single" w:sz="4" w:space="0" w:color="auto"/>
            </w:tcBorders>
            <w:shd w:val="clear" w:color="auto" w:fill="auto"/>
            <w:noWrap/>
            <w:vAlign w:val="center"/>
          </w:tcPr>
          <w:p w14:paraId="1E9823E2" w14:textId="5BE48B79"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10</w:t>
            </w:r>
          </w:p>
        </w:tc>
        <w:tc>
          <w:tcPr>
            <w:tcW w:w="2268" w:type="dxa"/>
            <w:tcBorders>
              <w:top w:val="nil"/>
              <w:left w:val="nil"/>
              <w:bottom w:val="single" w:sz="4" w:space="0" w:color="auto"/>
              <w:right w:val="single" w:sz="4" w:space="0" w:color="auto"/>
            </w:tcBorders>
            <w:shd w:val="clear" w:color="auto" w:fill="auto"/>
            <w:noWrap/>
            <w:vAlign w:val="center"/>
          </w:tcPr>
          <w:p w14:paraId="4DA545F4"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6%</w:t>
            </w:r>
          </w:p>
        </w:tc>
        <w:tc>
          <w:tcPr>
            <w:tcW w:w="3447" w:type="dxa"/>
            <w:tcBorders>
              <w:top w:val="nil"/>
              <w:left w:val="nil"/>
              <w:bottom w:val="single" w:sz="4" w:space="0" w:color="auto"/>
              <w:right w:val="single" w:sz="4" w:space="0" w:color="auto"/>
            </w:tcBorders>
            <w:shd w:val="clear" w:color="auto" w:fill="auto"/>
            <w:noWrap/>
            <w:vAlign w:val="center"/>
          </w:tcPr>
          <w:p w14:paraId="58798BF6" w14:textId="77777777" w:rsidR="00D77491" w:rsidRPr="00693E66" w:rsidRDefault="00D77491">
            <w:pPr>
              <w:widowControl/>
              <w:jc w:val="center"/>
              <w:rPr>
                <w:rFonts w:ascii="仿宋_GB2312" w:eastAsia="仿宋_GB2312" w:cs="宋体"/>
                <w:kern w:val="0"/>
                <w:sz w:val="32"/>
                <w:szCs w:val="32"/>
              </w:rPr>
            </w:pPr>
            <w:r w:rsidRPr="00693E66">
              <w:rPr>
                <w:rFonts w:ascii="仿宋_GB2312" w:eastAsia="仿宋_GB2312" w:cs="宋体" w:hint="eastAsia"/>
                <w:kern w:val="0"/>
                <w:sz w:val="32"/>
                <w:szCs w:val="32"/>
              </w:rPr>
              <w:t>最终报价-基础价格*6%</w:t>
            </w:r>
          </w:p>
        </w:tc>
      </w:tr>
    </w:tbl>
    <w:p w14:paraId="49A84F65" w14:textId="77777777" w:rsidR="007F4A77" w:rsidRPr="00693E66" w:rsidRDefault="005D1BDC">
      <w:pPr>
        <w:pStyle w:val="1"/>
        <w:overflowPunct w:val="0"/>
        <w:adjustRightInd w:val="0"/>
        <w:snapToGrid w:val="0"/>
        <w:spacing w:line="60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第三条</w:t>
      </w:r>
      <w:r w:rsidRPr="00693E66">
        <w:rPr>
          <w:rFonts w:ascii="仿宋_GB2312" w:eastAsia="仿宋_GB2312" w:hAnsi="仿宋" w:cs="黑体" w:hint="eastAsia"/>
          <w:sz w:val="32"/>
          <w:szCs w:val="32"/>
        </w:rPr>
        <w:t xml:space="preserve"> 量价挂钩交易适用于交易商从事自有煤炭资源和煤矿配套洗选加工销售、非自有煤炭资源的洗选加工销售、煤炭终端消费采购、煤炭贸易等所有煤炭购销活动的买卖行为，以发现价格、发现市场、发现资源。</w:t>
      </w:r>
    </w:p>
    <w:p w14:paraId="58FAA99C" w14:textId="77777777" w:rsidR="007F4A77" w:rsidRPr="00693E66" w:rsidRDefault="005D1BDC">
      <w:pPr>
        <w:pStyle w:val="1"/>
        <w:overflowPunct w:val="0"/>
        <w:adjustRightInd w:val="0"/>
        <w:snapToGrid w:val="0"/>
        <w:spacing w:line="60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第四条</w:t>
      </w:r>
      <w:r w:rsidRPr="00693E66">
        <w:rPr>
          <w:rFonts w:ascii="仿宋_GB2312" w:eastAsia="仿宋_GB2312" w:hAnsi="仿宋" w:cs="黑体" w:hint="eastAsia"/>
          <w:sz w:val="32"/>
          <w:szCs w:val="32"/>
        </w:rPr>
        <w:t xml:space="preserve"> 量价挂钩交易主要通过日常交易或专场交易的组织形式开展。</w:t>
      </w:r>
    </w:p>
    <w:p w14:paraId="2349B04C"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第五条</w:t>
      </w:r>
      <w:r w:rsidRPr="00693E66">
        <w:rPr>
          <w:rFonts w:ascii="仿宋_GB2312" w:eastAsia="仿宋_GB2312" w:hAnsi="仿宋" w:cs="黑体" w:hint="eastAsia"/>
          <w:sz w:val="32"/>
          <w:szCs w:val="32"/>
        </w:rPr>
        <w:t xml:space="preserve"> 参与量价挂钩交易的供需企业必须在煤炭交易</w:t>
      </w:r>
      <w:proofErr w:type="gramStart"/>
      <w:r w:rsidRPr="00693E66">
        <w:rPr>
          <w:rFonts w:ascii="仿宋_GB2312" w:eastAsia="仿宋_GB2312" w:hAnsi="仿宋" w:cs="黑体" w:hint="eastAsia"/>
          <w:sz w:val="32"/>
          <w:szCs w:val="32"/>
        </w:rPr>
        <w:t>网注册</w:t>
      </w:r>
      <w:proofErr w:type="gramEnd"/>
      <w:r w:rsidRPr="00693E66">
        <w:rPr>
          <w:rFonts w:ascii="仿宋_GB2312" w:eastAsia="仿宋_GB2312" w:hAnsi="仿宋" w:cs="黑体" w:hint="eastAsia"/>
          <w:sz w:val="32"/>
          <w:szCs w:val="32"/>
        </w:rPr>
        <w:t>成为交易商并绑定银行结算账户，须全面了解和自觉遵守</w:t>
      </w:r>
      <w:r w:rsidRPr="00693E66">
        <w:rPr>
          <w:rFonts w:ascii="仿宋_GB2312" w:eastAsia="仿宋_GB2312" w:hAnsi="仿宋" w:cs="黑体" w:hint="eastAsia"/>
          <w:spacing w:val="11"/>
          <w:sz w:val="32"/>
          <w:szCs w:val="32"/>
        </w:rPr>
        <w:t>交易中心煤炭现货交易规则、相关实施细则制度及其修订。</w:t>
      </w:r>
    </w:p>
    <w:p w14:paraId="5CFD194B"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lastRenderedPageBreak/>
        <w:t>第六条</w:t>
      </w:r>
      <w:r w:rsidRPr="00693E66">
        <w:rPr>
          <w:rFonts w:ascii="仿宋_GB2312" w:eastAsia="仿宋_GB2312" w:hAnsi="仿宋" w:cs="黑体" w:hint="eastAsia"/>
          <w:sz w:val="32"/>
          <w:szCs w:val="32"/>
        </w:rPr>
        <w:t xml:space="preserve"> </w:t>
      </w:r>
      <w:r w:rsidRPr="00693E66">
        <w:rPr>
          <w:rFonts w:ascii="仿宋_GB2312" w:eastAsia="仿宋_GB2312" w:hAnsi="仿宋" w:cs="黑体" w:hint="eastAsia"/>
          <w:spacing w:val="-6"/>
          <w:sz w:val="32"/>
          <w:szCs w:val="32"/>
        </w:rPr>
        <w:t>交易商须授权并指定自身工作人员作为交易员、结算员，代表交易商在煤炭交易网进行交易，办理合同签订、交收履约、货款结算等业务。交易员、结算员须办理交易密钥和结算密钥，并妥善保管。交易员和结算员须认真学习和熟练掌握量价挂钩交易</w:t>
      </w:r>
      <w:r w:rsidRPr="00693E66">
        <w:rPr>
          <w:rFonts w:ascii="仿宋_GB2312" w:eastAsia="仿宋_GB2312" w:hAnsi="仿宋" w:cs="黑体" w:hint="eastAsia"/>
          <w:sz w:val="32"/>
          <w:szCs w:val="32"/>
        </w:rPr>
        <w:t>规则、步骤和流程，一切因误操作导致的损失，由交易商自行承担，交易员、结算员对自己的所有交易行为承担全部法律责任。</w:t>
      </w:r>
    </w:p>
    <w:p w14:paraId="74C0293C"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第七条</w:t>
      </w:r>
      <w:r w:rsidRPr="00693E66">
        <w:rPr>
          <w:rFonts w:ascii="仿宋_GB2312" w:eastAsia="仿宋_GB2312" w:hAnsi="仿宋" w:cs="黑体" w:hint="eastAsia"/>
          <w:sz w:val="32"/>
          <w:szCs w:val="32"/>
        </w:rPr>
        <w:t xml:space="preserve"> 交易商拟在煤炭交易</w:t>
      </w:r>
      <w:proofErr w:type="gramStart"/>
      <w:r w:rsidRPr="00693E66">
        <w:rPr>
          <w:rFonts w:ascii="仿宋_GB2312" w:eastAsia="仿宋_GB2312" w:hAnsi="仿宋" w:cs="黑体" w:hint="eastAsia"/>
          <w:sz w:val="32"/>
          <w:szCs w:val="32"/>
        </w:rPr>
        <w:t>网委托</w:t>
      </w:r>
      <w:proofErr w:type="gramEnd"/>
      <w:r w:rsidRPr="00693E66">
        <w:rPr>
          <w:rFonts w:ascii="仿宋_GB2312" w:eastAsia="仿宋_GB2312" w:hAnsi="仿宋" w:cs="黑体" w:hint="eastAsia"/>
          <w:sz w:val="32"/>
          <w:szCs w:val="32"/>
        </w:rPr>
        <w:t xml:space="preserve">开展量价挂钩交易，须与交易中心签订《交易服务协议书》，确定交易中心提供的服务内容及双方的权利和义务。 </w:t>
      </w:r>
    </w:p>
    <w:p w14:paraId="0AFADE95" w14:textId="11BF8431"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第八条</w:t>
      </w:r>
      <w:r w:rsidRPr="00693E66">
        <w:rPr>
          <w:rFonts w:ascii="仿宋_GB2312" w:eastAsia="仿宋_GB2312" w:hAnsi="仿宋" w:cs="黑体" w:hint="eastAsia"/>
          <w:sz w:val="32"/>
          <w:szCs w:val="32"/>
        </w:rPr>
        <w:t xml:space="preserve"> 为防范交易风险，维护交易双方合法权益，量价挂钩交易实行保证金制度，以保证正常交易和履约。（详见保证金监管实施细则及其修订</w:t>
      </w:r>
      <w:r w:rsidR="00B733CA" w:rsidRPr="00693E66">
        <w:rPr>
          <w:rFonts w:ascii="仿宋_GB2312" w:eastAsia="仿宋_GB2312" w:hAnsi="仿宋" w:cs="黑体" w:hint="eastAsia"/>
          <w:sz w:val="32"/>
          <w:szCs w:val="32"/>
        </w:rPr>
        <w:t>内容</w:t>
      </w:r>
      <w:r w:rsidRPr="00693E66">
        <w:rPr>
          <w:rFonts w:ascii="仿宋_GB2312" w:eastAsia="仿宋_GB2312" w:hAnsi="仿宋" w:cs="黑体" w:hint="eastAsia"/>
          <w:sz w:val="32"/>
          <w:szCs w:val="32"/>
        </w:rPr>
        <w:t>）</w:t>
      </w:r>
    </w:p>
    <w:p w14:paraId="5539B04D"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 xml:space="preserve">第九条 </w:t>
      </w:r>
      <w:r w:rsidRPr="00693E66">
        <w:rPr>
          <w:rFonts w:ascii="仿宋_GB2312" w:eastAsia="仿宋_GB2312" w:hAnsi="仿宋" w:cs="黑体" w:hint="eastAsia"/>
          <w:sz w:val="32"/>
          <w:szCs w:val="32"/>
        </w:rPr>
        <w:t>交易中心对量价挂钩交易进行统一编码监管。编码共分五部分9个字节。第一位字节为字母，代表交易模式（</w:t>
      </w:r>
      <w:r w:rsidRPr="00693E66">
        <w:rPr>
          <w:rFonts w:ascii="仿宋_GB2312" w:eastAsia="仿宋_GB2312" w:hAnsi="仿宋" w:cs="黑体"/>
          <w:sz w:val="32"/>
          <w:szCs w:val="32"/>
        </w:rPr>
        <w:t>L</w:t>
      </w:r>
      <w:r w:rsidRPr="00693E66">
        <w:rPr>
          <w:rFonts w:ascii="仿宋_GB2312" w:eastAsia="仿宋_GB2312" w:hAnsi="仿宋" w:cs="黑体" w:hint="eastAsia"/>
          <w:sz w:val="32"/>
          <w:szCs w:val="32"/>
        </w:rPr>
        <w:t>代表量价挂钩交易）；第二到第三位字节为数字，代表年份；第四位字节为数字，代表交易商范围；第五位字节为数字，代表交易中心营销服务部门；第六到第九位字节为数字，代表交易流水号。</w:t>
      </w:r>
    </w:p>
    <w:p w14:paraId="212D6054" w14:textId="6658EF6F" w:rsidR="007F4A77" w:rsidRPr="00693E66" w:rsidRDefault="005D1BDC">
      <w:pPr>
        <w:pStyle w:val="1"/>
        <w:overflowPunct w:val="0"/>
        <w:adjustRightInd w:val="0"/>
        <w:snapToGrid w:val="0"/>
        <w:spacing w:line="582" w:lineRule="exact"/>
        <w:ind w:firstLine="640"/>
        <w:rPr>
          <w:rFonts w:ascii="仿宋_GB2312" w:eastAsia="仿宋_GB2312" w:hAnsi="仿宋" w:cs="黑体"/>
          <w:sz w:val="32"/>
          <w:szCs w:val="32"/>
        </w:rPr>
      </w:pPr>
      <w:r w:rsidRPr="00693E66">
        <w:rPr>
          <w:rFonts w:ascii="仿宋_GB2312" w:eastAsia="仿宋_GB2312" w:hAnsi="仿宋" w:cs="黑体" w:hint="eastAsia"/>
          <w:sz w:val="32"/>
          <w:szCs w:val="32"/>
        </w:rPr>
        <w:t>例：</w:t>
      </w:r>
      <w:r w:rsidRPr="00693E66">
        <w:rPr>
          <w:rFonts w:ascii="仿宋_GB2312" w:eastAsia="仿宋_GB2312" w:hAnsi="仿宋" w:cs="黑体"/>
          <w:sz w:val="32"/>
          <w:szCs w:val="32"/>
        </w:rPr>
        <w:t>L</w:t>
      </w:r>
      <w:r w:rsidRPr="00693E66">
        <w:rPr>
          <w:rFonts w:ascii="仿宋_GB2312" w:eastAsia="仿宋_GB2312" w:hAnsi="仿宋" w:cs="黑体" w:hint="eastAsia"/>
          <w:sz w:val="32"/>
          <w:szCs w:val="32"/>
        </w:rPr>
        <w:t>2</w:t>
      </w:r>
      <w:r w:rsidR="00F45D50" w:rsidRPr="00693E66">
        <w:rPr>
          <w:rFonts w:ascii="仿宋_GB2312" w:eastAsia="仿宋_GB2312" w:hAnsi="仿宋" w:cs="黑体"/>
          <w:sz w:val="32"/>
          <w:szCs w:val="32"/>
        </w:rPr>
        <w:t>5</w:t>
      </w:r>
      <w:r w:rsidRPr="00693E66">
        <w:rPr>
          <w:rFonts w:ascii="仿宋_GB2312" w:eastAsia="仿宋_GB2312" w:hAnsi="仿宋" w:cs="黑体" w:hint="eastAsia"/>
          <w:sz w:val="32"/>
          <w:szCs w:val="32"/>
        </w:rPr>
        <w:t>010001</w:t>
      </w:r>
    </w:p>
    <w:p w14:paraId="64D52EA3" w14:textId="2651D412" w:rsidR="007F4A77" w:rsidRPr="00693E66" w:rsidRDefault="005D1BDC">
      <w:pPr>
        <w:pStyle w:val="1"/>
        <w:overflowPunct w:val="0"/>
        <w:adjustRightInd w:val="0"/>
        <w:snapToGrid w:val="0"/>
        <w:spacing w:line="582" w:lineRule="exact"/>
        <w:ind w:firstLine="640"/>
        <w:rPr>
          <w:rFonts w:ascii="仿宋_GB2312" w:eastAsia="仿宋_GB2312" w:hAnsi="仿宋" w:cs="黑体"/>
          <w:sz w:val="32"/>
          <w:szCs w:val="32"/>
        </w:rPr>
      </w:pPr>
      <w:r w:rsidRPr="00693E66">
        <w:rPr>
          <w:rFonts w:ascii="仿宋_GB2312" w:eastAsia="仿宋_GB2312" w:hAnsi="仿宋" w:cs="黑体" w:hint="eastAsia"/>
          <w:sz w:val="32"/>
          <w:szCs w:val="32"/>
        </w:rPr>
        <w:t xml:space="preserve">  </w:t>
      </w:r>
      <w:r w:rsidRPr="00693E66">
        <w:rPr>
          <w:rFonts w:ascii="仿宋_GB2312" w:eastAsia="仿宋_GB2312" w:hAnsi="仿宋" w:cs="黑体"/>
          <w:sz w:val="32"/>
          <w:szCs w:val="32"/>
        </w:rPr>
        <w:t>L</w:t>
      </w:r>
      <w:r w:rsidRPr="00693E66">
        <w:rPr>
          <w:rFonts w:ascii="仿宋_GB2312" w:eastAsia="仿宋_GB2312" w:hAnsi="仿宋" w:cs="黑体" w:hint="eastAsia"/>
          <w:sz w:val="32"/>
          <w:szCs w:val="32"/>
        </w:rPr>
        <w:t xml:space="preserve">          2</w:t>
      </w:r>
      <w:r w:rsidR="00F45D50" w:rsidRPr="00693E66">
        <w:rPr>
          <w:rFonts w:ascii="仿宋_GB2312" w:eastAsia="仿宋_GB2312" w:hAnsi="仿宋" w:cs="黑体"/>
          <w:sz w:val="32"/>
          <w:szCs w:val="32"/>
        </w:rPr>
        <w:t>5</w:t>
      </w:r>
      <w:r w:rsidRPr="00693E66">
        <w:rPr>
          <w:rFonts w:ascii="仿宋_GB2312" w:eastAsia="仿宋_GB2312" w:hAnsi="仿宋" w:cs="黑体" w:hint="eastAsia"/>
          <w:sz w:val="32"/>
          <w:szCs w:val="32"/>
        </w:rPr>
        <w:t xml:space="preserve">     </w:t>
      </w:r>
      <w:r w:rsidR="007938A5" w:rsidRPr="00693E66">
        <w:rPr>
          <w:rFonts w:ascii="仿宋_GB2312" w:eastAsia="仿宋_GB2312" w:hAnsi="仿宋" w:cs="黑体"/>
          <w:sz w:val="32"/>
          <w:szCs w:val="32"/>
        </w:rPr>
        <w:t xml:space="preserve"> </w:t>
      </w:r>
      <w:r w:rsidRPr="00693E66">
        <w:rPr>
          <w:rFonts w:ascii="仿宋_GB2312" w:eastAsia="仿宋_GB2312" w:hAnsi="仿宋" w:cs="黑体" w:hint="eastAsia"/>
          <w:sz w:val="32"/>
          <w:szCs w:val="32"/>
        </w:rPr>
        <w:t xml:space="preserve">  0        </w:t>
      </w:r>
      <w:r w:rsidR="007938A5" w:rsidRPr="00693E66">
        <w:rPr>
          <w:rFonts w:ascii="仿宋_GB2312" w:eastAsia="仿宋_GB2312" w:hAnsi="仿宋" w:cs="黑体"/>
          <w:sz w:val="32"/>
          <w:szCs w:val="32"/>
        </w:rPr>
        <w:t xml:space="preserve"> </w:t>
      </w:r>
      <w:r w:rsidRPr="00693E66">
        <w:rPr>
          <w:rFonts w:ascii="仿宋_GB2312" w:eastAsia="仿宋_GB2312" w:hAnsi="仿宋" w:cs="黑体" w:hint="eastAsia"/>
          <w:sz w:val="32"/>
          <w:szCs w:val="32"/>
        </w:rPr>
        <w:t xml:space="preserve"> 1      0001</w:t>
      </w:r>
    </w:p>
    <w:p w14:paraId="616AFEED" w14:textId="6E741AAA" w:rsidR="007F4A77" w:rsidRPr="00693E66" w:rsidRDefault="005D1BDC">
      <w:pPr>
        <w:pStyle w:val="1"/>
        <w:overflowPunct w:val="0"/>
        <w:adjustRightInd w:val="0"/>
        <w:snapToGrid w:val="0"/>
        <w:spacing w:line="582" w:lineRule="exact"/>
        <w:ind w:firstLineChars="0" w:firstLine="0"/>
        <w:rPr>
          <w:rFonts w:ascii="仿宋_GB2312" w:eastAsia="仿宋_GB2312" w:hAnsi="仿宋" w:cs="黑体"/>
          <w:sz w:val="32"/>
          <w:szCs w:val="32"/>
        </w:rPr>
      </w:pPr>
      <w:r w:rsidRPr="00693E66">
        <w:rPr>
          <w:rFonts w:ascii="仿宋_GB2312" w:eastAsia="仿宋_GB2312" w:hAnsi="仿宋" w:cs="黑体" w:hint="eastAsia"/>
          <w:sz w:val="32"/>
          <w:szCs w:val="32"/>
        </w:rPr>
        <w:t xml:space="preserve">量价挂钩交易 </w:t>
      </w:r>
      <w:r w:rsidR="007938A5" w:rsidRPr="00693E66">
        <w:rPr>
          <w:rFonts w:ascii="仿宋_GB2312" w:eastAsia="仿宋_GB2312" w:hAnsi="仿宋" w:cs="黑体"/>
          <w:sz w:val="32"/>
          <w:szCs w:val="32"/>
        </w:rPr>
        <w:t xml:space="preserve">   </w:t>
      </w:r>
      <w:r w:rsidRPr="00693E66">
        <w:rPr>
          <w:rFonts w:ascii="仿宋_GB2312" w:eastAsia="仿宋_GB2312" w:hAnsi="仿宋" w:cs="黑体" w:hint="eastAsia"/>
          <w:sz w:val="32"/>
          <w:szCs w:val="32"/>
        </w:rPr>
        <w:t xml:space="preserve">年份 </w:t>
      </w:r>
      <w:r w:rsidR="007938A5" w:rsidRPr="00693E66">
        <w:rPr>
          <w:rFonts w:ascii="仿宋_GB2312" w:eastAsia="仿宋_GB2312" w:hAnsi="仿宋" w:cs="黑体"/>
          <w:sz w:val="32"/>
          <w:szCs w:val="32"/>
        </w:rPr>
        <w:t xml:space="preserve"> </w:t>
      </w:r>
      <w:r w:rsidRPr="00693E66">
        <w:rPr>
          <w:rFonts w:ascii="仿宋_GB2312" w:eastAsia="仿宋_GB2312" w:hAnsi="仿宋" w:cs="黑体" w:hint="eastAsia"/>
          <w:sz w:val="32"/>
          <w:szCs w:val="32"/>
        </w:rPr>
        <w:t>交易</w:t>
      </w:r>
      <w:proofErr w:type="gramStart"/>
      <w:r w:rsidRPr="00693E66">
        <w:rPr>
          <w:rFonts w:ascii="仿宋_GB2312" w:eastAsia="仿宋_GB2312" w:hAnsi="仿宋" w:cs="黑体" w:hint="eastAsia"/>
          <w:sz w:val="32"/>
          <w:szCs w:val="32"/>
        </w:rPr>
        <w:t>商范围</w:t>
      </w:r>
      <w:proofErr w:type="gramEnd"/>
      <w:r w:rsidRPr="00693E66">
        <w:rPr>
          <w:rFonts w:ascii="仿宋_GB2312" w:eastAsia="仿宋_GB2312" w:hAnsi="仿宋" w:cs="黑体" w:hint="eastAsia"/>
          <w:sz w:val="32"/>
          <w:szCs w:val="32"/>
        </w:rPr>
        <w:t xml:space="preserve"> </w:t>
      </w:r>
      <w:r w:rsidR="007938A5" w:rsidRPr="00693E66">
        <w:rPr>
          <w:rFonts w:ascii="仿宋_GB2312" w:eastAsia="仿宋_GB2312" w:hAnsi="仿宋" w:cs="黑体"/>
          <w:sz w:val="32"/>
          <w:szCs w:val="32"/>
        </w:rPr>
        <w:t xml:space="preserve"> </w:t>
      </w:r>
      <w:r w:rsidRPr="00693E66">
        <w:rPr>
          <w:rFonts w:ascii="仿宋_GB2312" w:eastAsia="仿宋_GB2312" w:hAnsi="仿宋" w:cs="黑体" w:hint="eastAsia"/>
          <w:sz w:val="32"/>
          <w:szCs w:val="32"/>
        </w:rPr>
        <w:t xml:space="preserve">服务部门 </w:t>
      </w:r>
      <w:r w:rsidRPr="00693E66">
        <w:rPr>
          <w:rFonts w:ascii="仿宋_GB2312" w:eastAsia="仿宋_GB2312" w:hAnsi="仿宋" w:cs="黑体"/>
          <w:sz w:val="32"/>
          <w:szCs w:val="32"/>
        </w:rPr>
        <w:t xml:space="preserve"> </w:t>
      </w:r>
      <w:r w:rsidRPr="00693E66">
        <w:rPr>
          <w:rFonts w:ascii="仿宋_GB2312" w:eastAsia="仿宋_GB2312" w:hAnsi="仿宋" w:cs="黑体" w:hint="eastAsia"/>
          <w:sz w:val="32"/>
          <w:szCs w:val="32"/>
        </w:rPr>
        <w:t>流水号</w:t>
      </w:r>
    </w:p>
    <w:p w14:paraId="60C2B086"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第十条</w:t>
      </w:r>
      <w:r w:rsidRPr="00693E66">
        <w:rPr>
          <w:rFonts w:ascii="仿宋_GB2312" w:eastAsia="仿宋_GB2312" w:hAnsi="仿宋" w:cs="黑体" w:hint="eastAsia"/>
          <w:sz w:val="32"/>
          <w:szCs w:val="32"/>
        </w:rPr>
        <w:t xml:space="preserve"> 量价挂钩交易流程</w:t>
      </w:r>
    </w:p>
    <w:p w14:paraId="27FAEA22"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lastRenderedPageBreak/>
        <w:t>（一）委托方与交易中心签订《交易服务协议书》，并交纳交易保证金</w:t>
      </w:r>
    </w:p>
    <w:p w14:paraId="5FF4F1F1" w14:textId="77777777" w:rsidR="007F4A77" w:rsidRPr="00693E66" w:rsidRDefault="005D1BDC">
      <w:pPr>
        <w:overflowPunct w:val="0"/>
        <w:adjustRightInd w:val="0"/>
        <w:snapToGrid w:val="0"/>
        <w:spacing w:line="582" w:lineRule="exact"/>
        <w:ind w:firstLineChars="200" w:firstLine="643"/>
        <w:rPr>
          <w:rFonts w:ascii="仿宋_GB2312" w:eastAsia="仿宋_GB2312" w:hAnsi="仿宋"/>
          <w:bCs/>
          <w:sz w:val="32"/>
          <w:szCs w:val="32"/>
        </w:rPr>
      </w:pPr>
      <w:r w:rsidRPr="00693E66">
        <w:rPr>
          <w:rFonts w:ascii="仿宋_GB2312" w:eastAsia="仿宋_GB2312" w:hAnsi="楷体" w:cs="楷体" w:hint="eastAsia"/>
          <w:b/>
          <w:sz w:val="32"/>
          <w:szCs w:val="32"/>
        </w:rPr>
        <w:t>1.交纳标准。</w:t>
      </w:r>
      <w:r w:rsidRPr="00693E66">
        <w:rPr>
          <w:rFonts w:ascii="仿宋_GB2312" w:eastAsia="仿宋_GB2312" w:hAnsi="仿宋" w:hint="eastAsia"/>
          <w:bCs/>
          <w:sz w:val="32"/>
          <w:szCs w:val="32"/>
        </w:rPr>
        <w:t>按照《保证金监管实施细则》执行。</w:t>
      </w:r>
    </w:p>
    <w:p w14:paraId="52F2915A" w14:textId="77777777" w:rsidR="007F4A77" w:rsidRPr="00693E66" w:rsidRDefault="005D1BDC">
      <w:pPr>
        <w:overflowPunct w:val="0"/>
        <w:adjustRightInd w:val="0"/>
        <w:snapToGrid w:val="0"/>
        <w:spacing w:line="582" w:lineRule="exact"/>
        <w:ind w:firstLineChars="200" w:firstLine="643"/>
        <w:rPr>
          <w:rFonts w:ascii="仿宋_GB2312" w:eastAsia="仿宋_GB2312" w:hAnsi="仿宋"/>
          <w:sz w:val="32"/>
          <w:szCs w:val="32"/>
        </w:rPr>
      </w:pPr>
      <w:r w:rsidRPr="00693E66">
        <w:rPr>
          <w:rFonts w:ascii="仿宋_GB2312" w:eastAsia="仿宋_GB2312" w:hAnsi="楷体" w:cs="楷体" w:hint="eastAsia"/>
          <w:b/>
          <w:bCs/>
          <w:sz w:val="32"/>
          <w:szCs w:val="32"/>
        </w:rPr>
        <w:t>2.交纳时间。</w:t>
      </w:r>
      <w:r w:rsidRPr="00693E66">
        <w:rPr>
          <w:rFonts w:ascii="仿宋_GB2312" w:eastAsia="仿宋_GB2312" w:hAnsi="仿宋" w:hint="eastAsia"/>
          <w:sz w:val="32"/>
          <w:szCs w:val="32"/>
        </w:rPr>
        <w:t>委托方应在签订《</w:t>
      </w:r>
      <w:r w:rsidRPr="00693E66">
        <w:rPr>
          <w:rFonts w:ascii="仿宋_GB2312" w:eastAsia="仿宋_GB2312" w:hAnsi="仿宋" w:cs="黑体" w:hint="eastAsia"/>
          <w:sz w:val="32"/>
          <w:szCs w:val="32"/>
        </w:rPr>
        <w:t>交易</w:t>
      </w:r>
      <w:r w:rsidRPr="00693E66">
        <w:rPr>
          <w:rFonts w:ascii="仿宋_GB2312" w:eastAsia="仿宋_GB2312" w:hAnsi="仿宋" w:hint="eastAsia"/>
          <w:sz w:val="32"/>
          <w:szCs w:val="32"/>
        </w:rPr>
        <w:t>服务协议书》后，出具《委托函》前，交纳交易保证金。</w:t>
      </w:r>
    </w:p>
    <w:p w14:paraId="3EBF0BA1" w14:textId="77777777" w:rsidR="007F4A77" w:rsidRPr="00693E66" w:rsidRDefault="005D1BDC">
      <w:pPr>
        <w:overflowPunct w:val="0"/>
        <w:adjustRightInd w:val="0"/>
        <w:snapToGrid w:val="0"/>
        <w:spacing w:line="582" w:lineRule="exact"/>
        <w:ind w:firstLineChars="200" w:firstLine="643"/>
        <w:rPr>
          <w:rFonts w:ascii="仿宋_GB2312" w:eastAsia="仿宋_GB2312" w:hAnsi="仿宋"/>
          <w:sz w:val="32"/>
          <w:szCs w:val="32"/>
        </w:rPr>
      </w:pPr>
      <w:r w:rsidRPr="00693E66">
        <w:rPr>
          <w:rFonts w:ascii="仿宋_GB2312" w:eastAsia="仿宋_GB2312" w:hAnsi="楷体" w:cs="楷体" w:hint="eastAsia"/>
          <w:b/>
          <w:sz w:val="32"/>
          <w:szCs w:val="32"/>
        </w:rPr>
        <w:t>3.交纳方式。</w:t>
      </w:r>
      <w:r w:rsidRPr="00693E66">
        <w:rPr>
          <w:rFonts w:ascii="仿宋_GB2312" w:eastAsia="仿宋_GB2312" w:hAnsi="仿宋" w:hint="eastAsia"/>
          <w:sz w:val="32"/>
          <w:szCs w:val="32"/>
        </w:rPr>
        <w:t>委托方应按照《</w:t>
      </w:r>
      <w:r w:rsidRPr="00693E66">
        <w:rPr>
          <w:rFonts w:ascii="仿宋_GB2312" w:eastAsia="仿宋_GB2312" w:hAnsi="仿宋" w:cs="黑体" w:hint="eastAsia"/>
          <w:sz w:val="32"/>
          <w:szCs w:val="32"/>
        </w:rPr>
        <w:t>交易</w:t>
      </w:r>
      <w:r w:rsidRPr="00693E66">
        <w:rPr>
          <w:rFonts w:ascii="仿宋_GB2312" w:eastAsia="仿宋_GB2312" w:hAnsi="仿宋" w:hint="eastAsia"/>
          <w:sz w:val="32"/>
          <w:szCs w:val="32"/>
        </w:rPr>
        <w:t>服务协议书》或《委托函》规定，通过本企业在煤炭交易网绑定的银行结算账户中预</w:t>
      </w:r>
      <w:r w:rsidRPr="00693E66">
        <w:rPr>
          <w:rFonts w:ascii="仿宋_GB2312" w:eastAsia="仿宋_GB2312" w:hAnsi="仿宋" w:hint="eastAsia"/>
          <w:spacing w:val="6"/>
          <w:sz w:val="32"/>
          <w:szCs w:val="32"/>
        </w:rPr>
        <w:t>设的保证金账户，以入金或转账的方式足额交纳交易保证金。</w:t>
      </w:r>
    </w:p>
    <w:p w14:paraId="422DE279" w14:textId="77777777" w:rsidR="007F4A77" w:rsidRPr="00693E66" w:rsidRDefault="005D1BDC">
      <w:pPr>
        <w:overflowPunct w:val="0"/>
        <w:adjustRightInd w:val="0"/>
        <w:snapToGrid w:val="0"/>
        <w:spacing w:line="582" w:lineRule="exact"/>
        <w:ind w:firstLineChars="200" w:firstLine="643"/>
        <w:rPr>
          <w:rFonts w:ascii="仿宋_GB2312" w:eastAsia="仿宋_GB2312" w:hAnsi="楷体" w:cs="楷体"/>
          <w:b/>
          <w:sz w:val="32"/>
          <w:szCs w:val="32"/>
        </w:rPr>
      </w:pPr>
      <w:r w:rsidRPr="00693E66">
        <w:rPr>
          <w:rFonts w:ascii="仿宋_GB2312" w:eastAsia="仿宋_GB2312" w:hAnsi="楷体" w:cs="楷体" w:hint="eastAsia"/>
          <w:b/>
          <w:sz w:val="32"/>
          <w:szCs w:val="32"/>
        </w:rPr>
        <w:t>4.相关要求：</w:t>
      </w:r>
    </w:p>
    <w:p w14:paraId="755624A1" w14:textId="587541C6"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（1）委托方必须严格遵守交易中心保证金监管实施细则及其相关修订</w:t>
      </w:r>
      <w:r w:rsidR="00B733CA" w:rsidRPr="00693E66">
        <w:rPr>
          <w:rFonts w:ascii="仿宋_GB2312" w:eastAsia="仿宋_GB2312" w:hAnsi="仿宋" w:hint="eastAsia"/>
          <w:sz w:val="32"/>
          <w:szCs w:val="32"/>
        </w:rPr>
        <w:t>内容</w:t>
      </w:r>
      <w:r w:rsidRPr="00693E66">
        <w:rPr>
          <w:rFonts w:ascii="仿宋_GB2312" w:eastAsia="仿宋_GB2312" w:hAnsi="仿宋" w:hint="eastAsia"/>
          <w:sz w:val="32"/>
          <w:szCs w:val="32"/>
        </w:rPr>
        <w:t>。</w:t>
      </w:r>
    </w:p>
    <w:p w14:paraId="04C82B2E"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（2）交易中心对委托方交纳的交易保证金予以冻结。</w:t>
      </w:r>
    </w:p>
    <w:p w14:paraId="0E2D2C66"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（3）委托方如因违约、</w:t>
      </w:r>
      <w:r w:rsidRPr="00693E66">
        <w:rPr>
          <w:rFonts w:ascii="仿宋_GB2312" w:eastAsia="仿宋_GB2312" w:hAnsi="仿宋" w:hint="eastAsia"/>
          <w:bCs/>
          <w:sz w:val="32"/>
          <w:szCs w:val="32"/>
        </w:rPr>
        <w:t>未足额交纳相关费用，</w:t>
      </w:r>
      <w:r w:rsidRPr="00693E66">
        <w:rPr>
          <w:rFonts w:ascii="仿宋_GB2312" w:eastAsia="仿宋_GB2312" w:hAnsi="仿宋" w:hint="eastAsia"/>
          <w:sz w:val="32"/>
          <w:szCs w:val="32"/>
        </w:rPr>
        <w:t>导致保证金被扣减，应及时补足保证金，否则将不能开展新的委托。</w:t>
      </w:r>
    </w:p>
    <w:p w14:paraId="760D10BB"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（二）委托方提交电子《量价挂钩交易委托函》</w:t>
      </w:r>
    </w:p>
    <w:p w14:paraId="6E47C14E" w14:textId="6B504980"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1.委托方须使用交易密钥，登录煤炭交易网，选择</w:t>
      </w:r>
      <w:r w:rsidR="007938A5" w:rsidRPr="00693E66">
        <w:rPr>
          <w:rFonts w:ascii="仿宋_GB2312" w:eastAsia="仿宋_GB2312" w:hAnsi="仿宋" w:hint="eastAsia"/>
          <w:bCs/>
          <w:sz w:val="32"/>
          <w:szCs w:val="32"/>
        </w:rPr>
        <w:t>量价</w:t>
      </w:r>
      <w:r w:rsidRPr="00693E66">
        <w:rPr>
          <w:rFonts w:ascii="仿宋_GB2312" w:eastAsia="仿宋_GB2312" w:hAnsi="仿宋" w:hint="eastAsia"/>
          <w:bCs/>
          <w:sz w:val="32"/>
          <w:szCs w:val="32"/>
        </w:rPr>
        <w:t>销售或</w:t>
      </w:r>
      <w:r w:rsidR="007938A5" w:rsidRPr="00693E66">
        <w:rPr>
          <w:rFonts w:ascii="仿宋_GB2312" w:eastAsia="仿宋_GB2312" w:hAnsi="仿宋" w:hint="eastAsia"/>
          <w:bCs/>
          <w:sz w:val="32"/>
          <w:szCs w:val="32"/>
        </w:rPr>
        <w:t>量价</w:t>
      </w:r>
      <w:r w:rsidRPr="00693E66">
        <w:rPr>
          <w:rFonts w:ascii="仿宋_GB2312" w:eastAsia="仿宋_GB2312" w:hAnsi="仿宋" w:hint="eastAsia"/>
          <w:bCs/>
          <w:sz w:val="32"/>
          <w:szCs w:val="32"/>
        </w:rPr>
        <w:t>采购，填写相关内容后，加盖电子印章，提交电子《</w:t>
      </w:r>
      <w:r w:rsidRPr="00693E66">
        <w:rPr>
          <w:rFonts w:ascii="仿宋_GB2312" w:eastAsia="仿宋_GB2312" w:hAnsi="仿宋" w:cs="黑体" w:hint="eastAsia"/>
          <w:sz w:val="32"/>
          <w:szCs w:val="32"/>
        </w:rPr>
        <w:t>量价挂钩交易</w:t>
      </w:r>
      <w:r w:rsidRPr="00693E66">
        <w:rPr>
          <w:rFonts w:ascii="仿宋_GB2312" w:eastAsia="仿宋_GB2312" w:hAnsi="仿宋" w:hint="eastAsia"/>
          <w:bCs/>
          <w:sz w:val="32"/>
          <w:szCs w:val="32"/>
        </w:rPr>
        <w:t>委托函》（以下简称《委托函》）。《委托函》内容包括：企业基本情况、交易产品基本信息（包括商品类别、商品名称、煤种、品种、质量指标、产地、数量、价格类型、基价、最小加（降）价梯度、</w:t>
      </w:r>
      <w:proofErr w:type="gramStart"/>
      <w:r w:rsidRPr="00693E66">
        <w:rPr>
          <w:rFonts w:ascii="仿宋_GB2312" w:eastAsia="仿宋_GB2312" w:hAnsi="仿宋" w:hint="eastAsia"/>
          <w:bCs/>
          <w:sz w:val="32"/>
          <w:szCs w:val="32"/>
        </w:rPr>
        <w:t>最</w:t>
      </w:r>
      <w:proofErr w:type="gramEnd"/>
      <w:r w:rsidRPr="00693E66">
        <w:rPr>
          <w:rFonts w:ascii="仿宋_GB2312" w:eastAsia="仿宋_GB2312" w:hAnsi="仿宋" w:hint="eastAsia"/>
          <w:bCs/>
          <w:sz w:val="32"/>
          <w:szCs w:val="32"/>
        </w:rPr>
        <w:t>小报量、最大报量、最小加量梯度、提货地、提货方式、提货期限、量价挂钩机制等）、报名时间、</w:t>
      </w:r>
      <w:r w:rsidRPr="00693E66">
        <w:rPr>
          <w:rFonts w:ascii="仿宋_GB2312" w:eastAsia="仿宋_GB2312" w:hAnsi="仿宋" w:hint="eastAsia"/>
          <w:bCs/>
          <w:sz w:val="32"/>
          <w:szCs w:val="32"/>
        </w:rPr>
        <w:lastRenderedPageBreak/>
        <w:t>最少参与交易商户数、交易开场时间、量价挂钩交易方式（延时</w:t>
      </w:r>
      <w:r w:rsidR="007938A5" w:rsidRPr="00693E66">
        <w:rPr>
          <w:rFonts w:ascii="仿宋_GB2312" w:eastAsia="仿宋_GB2312" w:hAnsi="仿宋" w:hint="eastAsia"/>
          <w:bCs/>
          <w:sz w:val="32"/>
          <w:szCs w:val="32"/>
        </w:rPr>
        <w:t>模式</w:t>
      </w:r>
      <w:r w:rsidRPr="00693E66">
        <w:rPr>
          <w:rFonts w:ascii="仿宋_GB2312" w:eastAsia="仿宋_GB2312" w:hAnsi="仿宋" w:hint="eastAsia"/>
          <w:bCs/>
          <w:sz w:val="32"/>
          <w:szCs w:val="32"/>
        </w:rPr>
        <w:t>、限时</w:t>
      </w:r>
      <w:r w:rsidR="007938A5" w:rsidRPr="00693E66">
        <w:rPr>
          <w:rFonts w:ascii="仿宋_GB2312" w:eastAsia="仿宋_GB2312" w:hAnsi="仿宋" w:hint="eastAsia"/>
          <w:bCs/>
          <w:sz w:val="32"/>
          <w:szCs w:val="32"/>
        </w:rPr>
        <w:t>模式</w:t>
      </w:r>
      <w:r w:rsidRPr="00693E66">
        <w:rPr>
          <w:rFonts w:ascii="仿宋_GB2312" w:eastAsia="仿宋_GB2312" w:hAnsi="仿宋" w:hint="eastAsia"/>
          <w:bCs/>
          <w:sz w:val="32"/>
          <w:szCs w:val="32"/>
        </w:rPr>
        <w:t>）、结算方式、数量质量验收标准、保证金交纳标准和使用要求、费用交纳等。为保证充分竞争，参与交易商户数原则上不少于3户，否则不开场交易，可根据市场情况进行调整。</w:t>
      </w:r>
    </w:p>
    <w:p w14:paraId="51CFB26A"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2.《委托函》中须明确选择使用限时交易或延时交易两种成交方式之一。</w:t>
      </w:r>
    </w:p>
    <w:p w14:paraId="27FC67B3" w14:textId="77777777" w:rsidR="007F4A77" w:rsidRPr="00693E66" w:rsidRDefault="005D1BDC">
      <w:pPr>
        <w:pStyle w:val="1"/>
        <w:overflowPunct w:val="0"/>
        <w:adjustRightInd w:val="0"/>
        <w:snapToGrid w:val="0"/>
        <w:spacing w:line="602" w:lineRule="exact"/>
        <w:ind w:firstLine="640"/>
        <w:rPr>
          <w:rFonts w:ascii="仿宋_GB2312" w:eastAsia="仿宋_GB2312" w:hAnsi="仿宋"/>
          <w:bCs/>
          <w:sz w:val="32"/>
          <w:szCs w:val="32"/>
        </w:rPr>
      </w:pPr>
      <w:r w:rsidRPr="00693E66">
        <w:rPr>
          <w:rFonts w:ascii="仿宋_GB2312" w:eastAsia="仿宋_GB2312" w:hAnsi="仿宋" w:hint="eastAsia"/>
          <w:bCs/>
          <w:sz w:val="32"/>
          <w:szCs w:val="32"/>
        </w:rPr>
        <w:t>限时交易：指常规交易时长原则上为60分钟，若无报价，则流单；若有报价，60分钟结束后 ，交易系统按照</w:t>
      </w:r>
      <w:r w:rsidRPr="00693E66">
        <w:rPr>
          <w:rFonts w:ascii="仿宋_GB2312" w:eastAsia="仿宋_GB2312" w:hAnsi="仿宋" w:hint="eastAsia"/>
          <w:bCs/>
          <w:spacing w:val="6"/>
          <w:sz w:val="32"/>
          <w:szCs w:val="32"/>
        </w:rPr>
        <w:t>“价格优先、数量优先、时间优先”的先后原则自动排序有效报价和报量，依序应用量价挂钩机制后自动成交</w:t>
      </w:r>
      <w:r w:rsidRPr="00693E66">
        <w:rPr>
          <w:rFonts w:ascii="仿宋_GB2312" w:eastAsia="仿宋_GB2312" w:hAnsi="仿宋" w:hint="eastAsia"/>
          <w:bCs/>
          <w:sz w:val="32"/>
          <w:szCs w:val="32"/>
        </w:rPr>
        <w:t>。</w:t>
      </w:r>
    </w:p>
    <w:p w14:paraId="1922F3AE"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延时交易：指常规交易时长原则上为30分钟，若无报价，则流单；若有报价，30分钟后系统自动延时2分钟；在交易延时阶段，若有报价，系统自动重新开始2分钟延时倒计时，直至2分钟延时阶段内无报价时，此标段交易结束，交易系统按照</w:t>
      </w:r>
      <w:r w:rsidRPr="00693E66">
        <w:rPr>
          <w:rFonts w:ascii="仿宋_GB2312" w:eastAsia="仿宋_GB2312" w:hAnsi="仿宋" w:hint="eastAsia"/>
          <w:bCs/>
          <w:spacing w:val="6"/>
          <w:sz w:val="32"/>
          <w:szCs w:val="32"/>
        </w:rPr>
        <w:t>“价格优先、数量优先、时间优先”的先后原则自动排序有效报价和报量，依序应用量价挂钩机制后自动成交</w:t>
      </w:r>
      <w:r w:rsidRPr="00693E66">
        <w:rPr>
          <w:rFonts w:ascii="仿宋_GB2312" w:eastAsia="仿宋_GB2312" w:hAnsi="仿宋" w:hint="eastAsia"/>
          <w:bCs/>
          <w:sz w:val="32"/>
          <w:szCs w:val="32"/>
        </w:rPr>
        <w:t xml:space="preserve">。 </w:t>
      </w:r>
    </w:p>
    <w:p w14:paraId="6CEB0FC8"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3.相关要求：</w:t>
      </w:r>
    </w:p>
    <w:p w14:paraId="10C966FE"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（1）委托方须对提交的全部资料的真实性、准确性、完整性、合法性承担全部法律责任。</w:t>
      </w:r>
    </w:p>
    <w:p w14:paraId="1980D127"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 xml:space="preserve">（2）委托的交易产品应符合国家商品煤质量有关规定；提供的质量指标应满足相关规定要求（见附件2）。 </w:t>
      </w:r>
    </w:p>
    <w:p w14:paraId="7DE48574" w14:textId="63E2639E" w:rsidR="007F4A77" w:rsidRPr="00693E66" w:rsidRDefault="005D1BDC">
      <w:pPr>
        <w:pStyle w:val="1"/>
        <w:adjustRightInd w:val="0"/>
        <w:snapToGrid w:val="0"/>
        <w:spacing w:line="602" w:lineRule="exact"/>
        <w:ind w:firstLine="640"/>
        <w:rPr>
          <w:rFonts w:ascii="仿宋_GB2312" w:eastAsia="仿宋_GB2312" w:hAnsi="仿宋"/>
          <w:bCs/>
          <w:snapToGrid w:val="0"/>
          <w:kern w:val="0"/>
          <w:sz w:val="32"/>
          <w:szCs w:val="32"/>
        </w:rPr>
      </w:pPr>
      <w:r w:rsidRPr="00693E66">
        <w:rPr>
          <w:rFonts w:ascii="仿宋_GB2312" w:eastAsia="仿宋_GB2312" w:hAnsi="仿宋" w:hint="eastAsia"/>
          <w:bCs/>
          <w:sz w:val="32"/>
          <w:szCs w:val="32"/>
        </w:rPr>
        <w:lastRenderedPageBreak/>
        <w:t>（3）设置交易开场时间，交易商应充分考虑内部审核、交易中心核验、发布预告、交易商报名及交纳保证金等时间，原则上日间公示时间（8:00至18:00）累计时长不少于5小时，应急挂单</w:t>
      </w:r>
      <w:r w:rsidR="00B733CA" w:rsidRPr="00693E66">
        <w:rPr>
          <w:rFonts w:ascii="仿宋_GB2312" w:eastAsia="仿宋_GB2312" w:hAnsi="仿宋" w:hint="eastAsia"/>
          <w:bCs/>
          <w:sz w:val="32"/>
          <w:szCs w:val="32"/>
        </w:rPr>
        <w:t>按照</w:t>
      </w:r>
      <w:r w:rsidRPr="00693E66">
        <w:rPr>
          <w:rFonts w:ascii="仿宋_GB2312" w:eastAsia="仿宋_GB2312" w:hAnsi="仿宋" w:hint="eastAsia"/>
          <w:bCs/>
          <w:sz w:val="32"/>
          <w:szCs w:val="32"/>
        </w:rPr>
        <w:t>应急交易委托挂单</w:t>
      </w:r>
      <w:r w:rsidR="00B733CA" w:rsidRPr="00693E66">
        <w:rPr>
          <w:rFonts w:ascii="仿宋_GB2312" w:eastAsia="仿宋_GB2312" w:hAnsi="仿宋" w:hint="eastAsia"/>
          <w:bCs/>
          <w:sz w:val="32"/>
          <w:szCs w:val="32"/>
        </w:rPr>
        <w:t>实施方案执行</w:t>
      </w:r>
      <w:r w:rsidRPr="00693E66">
        <w:rPr>
          <w:rFonts w:ascii="仿宋_GB2312" w:eastAsia="仿宋_GB2312" w:hAnsi="仿宋" w:hint="eastAsia"/>
          <w:bCs/>
          <w:sz w:val="32"/>
          <w:szCs w:val="32"/>
        </w:rPr>
        <w:t>。</w:t>
      </w:r>
    </w:p>
    <w:p w14:paraId="42E0AD80" w14:textId="77777777" w:rsidR="007F4A77" w:rsidRPr="00693E66" w:rsidRDefault="005D1BDC">
      <w:pPr>
        <w:pStyle w:val="1"/>
        <w:adjustRightInd w:val="0"/>
        <w:snapToGrid w:val="0"/>
        <w:spacing w:line="602" w:lineRule="exact"/>
        <w:ind w:firstLine="640"/>
        <w:rPr>
          <w:rFonts w:ascii="仿宋_GB2312" w:eastAsia="仿宋_GB2312" w:hAnsi="仿宋"/>
          <w:bCs/>
          <w:sz w:val="32"/>
          <w:szCs w:val="32"/>
        </w:rPr>
      </w:pPr>
      <w:r w:rsidRPr="00693E66">
        <w:rPr>
          <w:rFonts w:ascii="仿宋_GB2312" w:eastAsia="仿宋_GB2312" w:hAnsi="仿宋" w:hint="eastAsia"/>
          <w:bCs/>
          <w:sz w:val="32"/>
          <w:szCs w:val="32"/>
        </w:rPr>
        <w:t>（4）每个标段常规交易时长（开场到结束）原则上延时交易不少于30分钟，限时交易不少于60分钟；同场次各个标段开始时间之间相差原则上不少于5分钟。</w:t>
      </w:r>
    </w:p>
    <w:p w14:paraId="406CD2CE"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（三）交易中心发布《量价挂钩交易预告》</w:t>
      </w:r>
    </w:p>
    <w:p w14:paraId="29DFF15E"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sz w:val="32"/>
          <w:szCs w:val="32"/>
        </w:rPr>
        <w:t>1.</w:t>
      </w:r>
      <w:r w:rsidRPr="00693E66">
        <w:rPr>
          <w:rFonts w:ascii="仿宋_GB2312" w:eastAsia="仿宋_GB2312" w:hAnsi="仿宋" w:hint="eastAsia"/>
          <w:bCs/>
          <w:sz w:val="32"/>
          <w:szCs w:val="32"/>
        </w:rPr>
        <w:t>交易</w:t>
      </w:r>
      <w:r w:rsidRPr="00693E66">
        <w:rPr>
          <w:rFonts w:ascii="仿宋_GB2312" w:eastAsia="仿宋_GB2312" w:hAnsi="仿宋" w:hint="eastAsia"/>
          <w:sz w:val="32"/>
          <w:szCs w:val="32"/>
        </w:rPr>
        <w:t>中心</w:t>
      </w:r>
      <w:r w:rsidRPr="00693E66">
        <w:rPr>
          <w:rFonts w:ascii="仿宋_GB2312" w:eastAsia="仿宋_GB2312" w:hAnsi="仿宋" w:hint="eastAsia"/>
          <w:bCs/>
          <w:sz w:val="32"/>
          <w:szCs w:val="32"/>
        </w:rPr>
        <w:t>根据委托方出具的电子《委托函》，起草和发布《量价挂钩交易预告》，并进行统一编码监管。</w:t>
      </w:r>
    </w:p>
    <w:p w14:paraId="0F3B7666"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2.相关要求：</w:t>
      </w:r>
    </w:p>
    <w:p w14:paraId="7739D2F6"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（1）委托方提交《委托函》后，由交易中心进行逐级核验、生成交易编码，发布《量价挂钩交易预告》。</w:t>
      </w:r>
    </w:p>
    <w:p w14:paraId="005F1225"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（2）若《委托函》有误或不符合有关要求，核验人员在填写</w:t>
      </w:r>
      <w:r w:rsidRPr="00693E66">
        <w:rPr>
          <w:rFonts w:ascii="仿宋_GB2312" w:eastAsia="仿宋_GB2312" w:hAnsi="仿宋" w:hint="eastAsia"/>
          <w:bCs/>
          <w:spacing w:val="-6"/>
          <w:sz w:val="32"/>
          <w:szCs w:val="32"/>
        </w:rPr>
        <w:t>详细原因后退回委托方；委托方更正有关内容后重新提报。</w:t>
      </w:r>
    </w:p>
    <w:p w14:paraId="5A47C2C6"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（3）《量价挂钩交易预告》发布后，如需变更、撤回（关闭），按照本细则第十一条执行。</w:t>
      </w:r>
    </w:p>
    <w:p w14:paraId="0E07FBA7"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（四）交易中心进行宣传推介</w:t>
      </w:r>
    </w:p>
    <w:p w14:paraId="634DEFBC" w14:textId="77777777" w:rsidR="007F4A77" w:rsidRPr="00693E66" w:rsidRDefault="005D1BDC">
      <w:pPr>
        <w:pStyle w:val="1"/>
        <w:overflowPunct w:val="0"/>
        <w:adjustRightInd w:val="0"/>
        <w:snapToGrid w:val="0"/>
        <w:spacing w:line="582" w:lineRule="exact"/>
        <w:ind w:firstLine="640"/>
        <w:rPr>
          <w:rFonts w:ascii="仿宋_GB2312" w:eastAsia="仿宋_GB2312" w:hAnsi="仿宋"/>
          <w:bCs/>
          <w:sz w:val="32"/>
          <w:szCs w:val="32"/>
        </w:rPr>
      </w:pPr>
      <w:r w:rsidRPr="00693E66">
        <w:rPr>
          <w:rFonts w:ascii="仿宋_GB2312" w:eastAsia="仿宋_GB2312" w:hAnsi="仿宋" w:hint="eastAsia"/>
          <w:bCs/>
          <w:sz w:val="32"/>
          <w:szCs w:val="32"/>
        </w:rPr>
        <w:t>交易中心通过门户网站、煤炭交易网、</w:t>
      </w:r>
      <w:proofErr w:type="gramStart"/>
      <w:r w:rsidRPr="00693E66">
        <w:rPr>
          <w:rFonts w:ascii="仿宋_GB2312" w:eastAsia="仿宋_GB2312" w:hAnsi="仿宋" w:hint="eastAsia"/>
          <w:bCs/>
          <w:sz w:val="32"/>
          <w:szCs w:val="32"/>
        </w:rPr>
        <w:t>微信公众号</w:t>
      </w:r>
      <w:proofErr w:type="gramEnd"/>
      <w:r w:rsidRPr="00693E66">
        <w:rPr>
          <w:rFonts w:ascii="仿宋_GB2312" w:eastAsia="仿宋_GB2312" w:hAnsi="仿宋" w:hint="eastAsia"/>
          <w:bCs/>
          <w:sz w:val="32"/>
          <w:szCs w:val="32"/>
        </w:rPr>
        <w:t>、中心信息屏等媒体发布《量价挂钩交易预告》，进行宣传推介。</w:t>
      </w:r>
    </w:p>
    <w:p w14:paraId="3FF2F6BC"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（五）参与方交纳交易保证金并报名</w:t>
      </w:r>
    </w:p>
    <w:p w14:paraId="66F0524D"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1.参与方按照《量价挂钩交易预告》规定的期限、金额和</w:t>
      </w:r>
      <w:r w:rsidRPr="00693E66">
        <w:rPr>
          <w:rFonts w:ascii="仿宋_GB2312" w:eastAsia="仿宋_GB2312" w:hAnsi="仿宋" w:hint="eastAsia"/>
          <w:sz w:val="32"/>
          <w:szCs w:val="32"/>
        </w:rPr>
        <w:lastRenderedPageBreak/>
        <w:t>交纳方式，通过本企业在煤炭交易网绑定的银行结算账户中预设的保证金账户，以入金或转账方式足额交纳交易保证金，否则将无法报名。</w:t>
      </w:r>
    </w:p>
    <w:p w14:paraId="2C92432B"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2.参与方在量价挂钩交易预告列表中选择并查看预告，点击报名链接进行报名。</w:t>
      </w:r>
    </w:p>
    <w:p w14:paraId="02279161" w14:textId="7FF3551E"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3.参与方报名时，必须首先查阅并承诺严格遵守</w:t>
      </w:r>
      <w:r w:rsidRPr="00693E66">
        <w:rPr>
          <w:rFonts w:ascii="仿宋_GB2312" w:eastAsia="仿宋_GB2312" w:hAnsi="仿宋" w:cs="楷体" w:hint="eastAsia"/>
          <w:sz w:val="32"/>
          <w:szCs w:val="32"/>
        </w:rPr>
        <w:t>交易中心</w:t>
      </w:r>
      <w:r w:rsidRPr="00693E66">
        <w:rPr>
          <w:rFonts w:ascii="仿宋_GB2312" w:eastAsia="仿宋_GB2312" w:hAnsi="仿宋" w:hint="eastAsia"/>
          <w:bCs/>
          <w:sz w:val="32"/>
          <w:szCs w:val="32"/>
        </w:rPr>
        <w:t>煤炭现货交易规则、相关实施细则及其修订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cs="楷体" w:hint="eastAsia"/>
          <w:sz w:val="32"/>
          <w:szCs w:val="32"/>
        </w:rPr>
        <w:t>，</w:t>
      </w:r>
      <w:r w:rsidRPr="00693E66">
        <w:rPr>
          <w:rFonts w:ascii="仿宋_GB2312" w:eastAsia="仿宋_GB2312" w:hAnsi="仿宋" w:hint="eastAsia"/>
          <w:sz w:val="32"/>
          <w:szCs w:val="32"/>
        </w:rPr>
        <w:t>再填写联系方式，并提交。</w:t>
      </w:r>
    </w:p>
    <w:p w14:paraId="4300F807"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4.参与方报名成功后，煤炭交易网将自动冻结参与方交易保证金。</w:t>
      </w:r>
    </w:p>
    <w:p w14:paraId="1737EA75" w14:textId="3269EE82"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（六）开始交易，参与方报价</w:t>
      </w:r>
      <w:r w:rsidR="00EE7E8B" w:rsidRPr="00693E66">
        <w:rPr>
          <w:rFonts w:ascii="楷体_GB2312" w:eastAsia="楷体_GB2312" w:hAnsi="楷体_GB2312" w:cs="楷体_GB2312" w:hint="eastAsia"/>
          <w:b/>
          <w:bCs/>
          <w:sz w:val="32"/>
          <w:szCs w:val="32"/>
        </w:rPr>
        <w:t>、报量</w:t>
      </w:r>
    </w:p>
    <w:p w14:paraId="572A40AD"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sz w:val="32"/>
          <w:szCs w:val="32"/>
        </w:rPr>
      </w:pPr>
      <w:r w:rsidRPr="00693E66">
        <w:rPr>
          <w:rFonts w:ascii="仿宋_GB2312" w:eastAsia="仿宋_GB2312" w:hAnsi="仿宋" w:hint="eastAsia"/>
          <w:sz w:val="32"/>
          <w:szCs w:val="32"/>
        </w:rPr>
        <w:t>参与方在规定的交易时间段内，使用交易密钥，登录煤炭交易网，选择已成功报名的量价挂钩交易记录，输入价格和数量，进行报价、报量。</w:t>
      </w:r>
    </w:p>
    <w:p w14:paraId="0B001334"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1.参与方可以多轮报价和报量。报量范围</w:t>
      </w:r>
      <w:r w:rsidRPr="00693E66">
        <w:rPr>
          <w:rFonts w:ascii="仿宋_GB2312" w:eastAsia="仿宋_GB2312" w:hAnsi="仿宋"/>
          <w:bCs/>
          <w:sz w:val="32"/>
          <w:szCs w:val="32"/>
        </w:rPr>
        <w:t>须在规定的</w:t>
      </w:r>
      <w:proofErr w:type="gramStart"/>
      <w:r w:rsidRPr="00693E66">
        <w:rPr>
          <w:rFonts w:ascii="仿宋_GB2312" w:eastAsia="仿宋_GB2312" w:hAnsi="仿宋"/>
          <w:bCs/>
          <w:sz w:val="32"/>
          <w:szCs w:val="32"/>
        </w:rPr>
        <w:t>最</w:t>
      </w:r>
      <w:proofErr w:type="gramEnd"/>
      <w:r w:rsidRPr="00693E66">
        <w:rPr>
          <w:rFonts w:ascii="仿宋_GB2312" w:eastAsia="仿宋_GB2312" w:hAnsi="仿宋"/>
          <w:bCs/>
          <w:sz w:val="32"/>
          <w:szCs w:val="32"/>
        </w:rPr>
        <w:t>小报量与最大报量</w:t>
      </w:r>
      <w:r w:rsidRPr="00693E66">
        <w:rPr>
          <w:rFonts w:ascii="仿宋_GB2312" w:eastAsia="仿宋_GB2312" w:hAnsi="仿宋" w:hint="eastAsia"/>
          <w:bCs/>
          <w:sz w:val="32"/>
          <w:szCs w:val="32"/>
        </w:rPr>
        <w:t>之内，并符合最小加量梯度要求。</w:t>
      </w:r>
    </w:p>
    <w:p w14:paraId="1CED6A04" w14:textId="6EDA649C"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bCs/>
          <w:sz w:val="32"/>
          <w:szCs w:val="32"/>
        </w:rPr>
        <w:t>2.交易系统按照</w:t>
      </w:r>
      <w:r w:rsidRPr="00693E66">
        <w:rPr>
          <w:rFonts w:ascii="仿宋_GB2312" w:eastAsia="仿宋_GB2312" w:hAnsi="仿宋"/>
          <w:bCs/>
          <w:sz w:val="32"/>
          <w:szCs w:val="32"/>
        </w:rPr>
        <w:t>“</w:t>
      </w:r>
      <w:r w:rsidRPr="00693E66">
        <w:rPr>
          <w:rFonts w:ascii="仿宋_GB2312" w:eastAsia="仿宋_GB2312" w:hAnsi="仿宋"/>
          <w:bCs/>
          <w:sz w:val="32"/>
          <w:szCs w:val="32"/>
        </w:rPr>
        <w:t>价格优先、数量优先、时间优先</w:t>
      </w:r>
      <w:r w:rsidRPr="00693E66">
        <w:rPr>
          <w:rFonts w:ascii="仿宋_GB2312" w:eastAsia="仿宋_GB2312" w:hAnsi="仿宋"/>
          <w:bCs/>
          <w:sz w:val="32"/>
          <w:szCs w:val="32"/>
        </w:rPr>
        <w:t>”</w:t>
      </w:r>
      <w:r w:rsidRPr="00693E66">
        <w:rPr>
          <w:rFonts w:ascii="仿宋_GB2312" w:eastAsia="仿宋_GB2312" w:hAnsi="仿宋"/>
          <w:bCs/>
          <w:sz w:val="32"/>
          <w:szCs w:val="32"/>
        </w:rPr>
        <w:t>的</w:t>
      </w:r>
      <w:r w:rsidRPr="00693E66">
        <w:rPr>
          <w:rFonts w:ascii="仿宋_GB2312" w:eastAsia="仿宋_GB2312" w:hAnsi="仿宋" w:hint="eastAsia"/>
          <w:bCs/>
          <w:sz w:val="32"/>
          <w:szCs w:val="32"/>
        </w:rPr>
        <w:t>先后</w:t>
      </w:r>
      <w:r w:rsidRPr="00693E66">
        <w:rPr>
          <w:rFonts w:ascii="仿宋_GB2312" w:eastAsia="仿宋_GB2312" w:hAnsi="仿宋"/>
          <w:bCs/>
          <w:sz w:val="32"/>
          <w:szCs w:val="32"/>
        </w:rPr>
        <w:t>原则自动排序有效报价和报量，即：价格为最高优先级，价格领先则</w:t>
      </w:r>
      <w:r w:rsidRPr="00693E66">
        <w:rPr>
          <w:rFonts w:ascii="仿宋_GB2312" w:eastAsia="仿宋_GB2312" w:hAnsi="仿宋" w:hint="eastAsia"/>
          <w:bCs/>
          <w:sz w:val="32"/>
          <w:szCs w:val="32"/>
        </w:rPr>
        <w:t>排序</w:t>
      </w:r>
      <w:r w:rsidRPr="00693E66">
        <w:rPr>
          <w:rFonts w:ascii="仿宋_GB2312" w:eastAsia="仿宋_GB2312" w:hAnsi="仿宋"/>
          <w:bCs/>
          <w:sz w:val="32"/>
          <w:szCs w:val="32"/>
        </w:rPr>
        <w:t>优先；数量为第二优先级，相同价格下报量大者</w:t>
      </w:r>
      <w:r w:rsidRPr="00693E66">
        <w:rPr>
          <w:rFonts w:ascii="仿宋_GB2312" w:eastAsia="仿宋_GB2312" w:hAnsi="仿宋" w:hint="eastAsia"/>
          <w:bCs/>
          <w:sz w:val="32"/>
          <w:szCs w:val="32"/>
        </w:rPr>
        <w:t>排序</w:t>
      </w:r>
      <w:r w:rsidRPr="00693E66">
        <w:rPr>
          <w:rFonts w:ascii="仿宋_GB2312" w:eastAsia="仿宋_GB2312" w:hAnsi="仿宋"/>
          <w:bCs/>
          <w:sz w:val="32"/>
          <w:szCs w:val="32"/>
        </w:rPr>
        <w:t>优先；时间为第三优先级，相同价格、相同报量</w:t>
      </w:r>
      <w:r w:rsidRPr="00693E66">
        <w:rPr>
          <w:rFonts w:ascii="仿宋_GB2312" w:eastAsia="仿宋_GB2312" w:hAnsi="仿宋" w:hint="eastAsia"/>
          <w:bCs/>
          <w:sz w:val="32"/>
          <w:szCs w:val="32"/>
        </w:rPr>
        <w:t>条件</w:t>
      </w:r>
      <w:r w:rsidRPr="00693E66">
        <w:rPr>
          <w:rFonts w:ascii="仿宋_GB2312" w:eastAsia="仿宋_GB2312" w:hAnsi="仿宋"/>
          <w:bCs/>
          <w:sz w:val="32"/>
          <w:szCs w:val="32"/>
        </w:rPr>
        <w:t>下先报价和报量者</w:t>
      </w:r>
      <w:r w:rsidRPr="00693E66">
        <w:rPr>
          <w:rFonts w:ascii="仿宋_GB2312" w:eastAsia="仿宋_GB2312" w:hAnsi="仿宋" w:hint="eastAsia"/>
          <w:bCs/>
          <w:sz w:val="32"/>
          <w:szCs w:val="32"/>
        </w:rPr>
        <w:t>排序</w:t>
      </w:r>
      <w:r w:rsidRPr="00693E66">
        <w:rPr>
          <w:rFonts w:ascii="仿宋_GB2312" w:eastAsia="仿宋_GB2312" w:hAnsi="仿宋"/>
          <w:bCs/>
          <w:sz w:val="32"/>
          <w:szCs w:val="32"/>
        </w:rPr>
        <w:t>优先。</w:t>
      </w:r>
    </w:p>
    <w:p w14:paraId="5B08D0CD"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bCs/>
          <w:sz w:val="32"/>
          <w:szCs w:val="32"/>
        </w:rPr>
        <w:t>3.同一价格若有余量，参与方可在余量范围内</w:t>
      </w:r>
      <w:proofErr w:type="gramStart"/>
      <w:r w:rsidRPr="00693E66">
        <w:rPr>
          <w:rFonts w:ascii="仿宋_GB2312" w:eastAsia="仿宋_GB2312" w:hAnsi="仿宋"/>
          <w:bCs/>
          <w:sz w:val="32"/>
          <w:szCs w:val="32"/>
        </w:rPr>
        <w:t>报同样</w:t>
      </w:r>
      <w:proofErr w:type="gramEnd"/>
      <w:r w:rsidRPr="00693E66">
        <w:rPr>
          <w:rFonts w:ascii="仿宋_GB2312" w:eastAsia="仿宋_GB2312" w:hAnsi="仿宋"/>
          <w:bCs/>
          <w:sz w:val="32"/>
          <w:szCs w:val="32"/>
        </w:rPr>
        <w:t>的价格；但同一参与方在同一价位上只能报价和报量一次。</w:t>
      </w:r>
    </w:p>
    <w:p w14:paraId="7C3F2EE5"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bCs/>
          <w:sz w:val="32"/>
          <w:szCs w:val="32"/>
        </w:rPr>
        <w:lastRenderedPageBreak/>
        <w:t>4.交易系统</w:t>
      </w:r>
      <w:r w:rsidRPr="00693E66">
        <w:rPr>
          <w:rFonts w:ascii="仿宋_GB2312" w:eastAsia="仿宋_GB2312" w:hAnsi="仿宋" w:hint="eastAsia"/>
          <w:bCs/>
          <w:sz w:val="32"/>
          <w:szCs w:val="32"/>
        </w:rPr>
        <w:t>在标段数量范围内对</w:t>
      </w:r>
      <w:r w:rsidRPr="00693E66">
        <w:rPr>
          <w:rFonts w:ascii="仿宋_GB2312" w:eastAsia="仿宋_GB2312" w:hAnsi="仿宋"/>
          <w:bCs/>
          <w:sz w:val="32"/>
          <w:szCs w:val="32"/>
        </w:rPr>
        <w:t>有效报价和报量进行排序，并</w:t>
      </w:r>
      <w:r w:rsidRPr="00693E66">
        <w:rPr>
          <w:rFonts w:ascii="仿宋_GB2312" w:eastAsia="仿宋_GB2312" w:hAnsi="仿宋" w:hint="eastAsia"/>
          <w:bCs/>
          <w:spacing w:val="6"/>
          <w:sz w:val="32"/>
          <w:szCs w:val="32"/>
        </w:rPr>
        <w:t>依序应用量价挂钩机制后自动</w:t>
      </w:r>
      <w:r w:rsidRPr="00693E66">
        <w:rPr>
          <w:rFonts w:ascii="仿宋_GB2312" w:eastAsia="仿宋_GB2312" w:hAnsi="仿宋"/>
          <w:bCs/>
          <w:sz w:val="32"/>
          <w:szCs w:val="32"/>
        </w:rPr>
        <w:t>成交。</w:t>
      </w:r>
    </w:p>
    <w:p w14:paraId="1EF71303"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（七）交易中心发布《量价挂钩交易结果公告》</w:t>
      </w:r>
    </w:p>
    <w:p w14:paraId="07A10B79"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1.煤炭交易</w:t>
      </w:r>
      <w:proofErr w:type="gramStart"/>
      <w:r w:rsidRPr="00693E66">
        <w:rPr>
          <w:rFonts w:ascii="仿宋_GB2312" w:eastAsia="仿宋_GB2312" w:hAnsi="仿宋" w:hint="eastAsia"/>
          <w:bCs/>
          <w:sz w:val="32"/>
          <w:szCs w:val="32"/>
        </w:rPr>
        <w:t>网根据</w:t>
      </w:r>
      <w:proofErr w:type="gramEnd"/>
      <w:r w:rsidRPr="00693E66">
        <w:rPr>
          <w:rFonts w:ascii="仿宋_GB2312" w:eastAsia="仿宋_GB2312" w:hAnsi="仿宋" w:hint="eastAsia"/>
          <w:bCs/>
          <w:sz w:val="32"/>
          <w:szCs w:val="32"/>
        </w:rPr>
        <w:t>成交结果，自动生成《量价挂钩交易结果公告》，并通过门户网站、煤炭交易网、</w:t>
      </w:r>
      <w:proofErr w:type="gramStart"/>
      <w:r w:rsidRPr="00693E66">
        <w:rPr>
          <w:rFonts w:ascii="仿宋_GB2312" w:eastAsia="仿宋_GB2312" w:hAnsi="仿宋" w:hint="eastAsia"/>
          <w:bCs/>
          <w:sz w:val="32"/>
          <w:szCs w:val="32"/>
        </w:rPr>
        <w:t>微信公众号</w:t>
      </w:r>
      <w:proofErr w:type="gramEnd"/>
      <w:r w:rsidRPr="00693E66">
        <w:rPr>
          <w:rFonts w:ascii="仿宋_GB2312" w:eastAsia="仿宋_GB2312" w:hAnsi="仿宋" w:hint="eastAsia"/>
          <w:bCs/>
          <w:sz w:val="32"/>
          <w:szCs w:val="32"/>
        </w:rPr>
        <w:t>、中心信息屏等媒体予以公布。</w:t>
      </w:r>
    </w:p>
    <w:p w14:paraId="4841C8F8"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2.委托方与参与方使用交易密钥，登录煤炭交易网，进入“个人中心”查看交易结果信息。</w:t>
      </w:r>
    </w:p>
    <w:p w14:paraId="1EC7ABC9"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（八）交易结束后，交易保证金的处理</w:t>
      </w:r>
    </w:p>
    <w:p w14:paraId="6D1601C1"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1.成交双方的交易保证金自动转为履约保证金，以保障交易合同的签订和正常履行。</w:t>
      </w:r>
    </w:p>
    <w:p w14:paraId="004E2AC0"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2.未成交参与方的交易保证金，系统将自动解冻。</w:t>
      </w:r>
    </w:p>
    <w:p w14:paraId="51CAAEF0"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（九）交易中心收费</w:t>
      </w:r>
    </w:p>
    <w:p w14:paraId="67A606F3" w14:textId="77777777" w:rsidR="007F4A77" w:rsidRPr="00693E66" w:rsidRDefault="005D1BDC">
      <w:pPr>
        <w:overflowPunct w:val="0"/>
        <w:adjustRightInd w:val="0"/>
        <w:snapToGrid w:val="0"/>
        <w:spacing w:line="582" w:lineRule="exact"/>
        <w:ind w:firstLineChars="200" w:firstLine="643"/>
        <w:rPr>
          <w:rFonts w:ascii="仿宋_GB2312" w:eastAsia="仿宋_GB2312" w:hAnsi="仿宋"/>
          <w:sz w:val="32"/>
          <w:szCs w:val="32"/>
        </w:rPr>
      </w:pPr>
      <w:r w:rsidRPr="00693E66">
        <w:rPr>
          <w:rFonts w:ascii="仿宋_GB2312" w:eastAsia="仿宋_GB2312" w:hAnsi="仿宋" w:hint="eastAsia"/>
          <w:b/>
          <w:sz w:val="32"/>
          <w:szCs w:val="32"/>
        </w:rPr>
        <w:t>1.收费标准。</w:t>
      </w:r>
      <w:r w:rsidRPr="00693E66">
        <w:rPr>
          <w:rFonts w:ascii="仿宋_GB2312" w:eastAsia="仿宋_GB2312" w:hAnsi="仿宋" w:hint="eastAsia"/>
          <w:bCs/>
          <w:sz w:val="32"/>
          <w:szCs w:val="32"/>
        </w:rPr>
        <w:t>交易中心根据有关规定，通过提供全流程、</w:t>
      </w:r>
      <w:r w:rsidRPr="00693E66">
        <w:rPr>
          <w:rFonts w:ascii="仿宋_GB2312" w:eastAsia="仿宋_GB2312" w:hAnsi="仿宋" w:hint="eastAsia"/>
          <w:sz w:val="32"/>
          <w:szCs w:val="32"/>
        </w:rPr>
        <w:t>市场化、专业化交易服务，向交易商收取交易手续费、交收服务费等相关费用，具体收费项目及收费标准，另行公告。</w:t>
      </w:r>
    </w:p>
    <w:p w14:paraId="676597BA" w14:textId="77777777" w:rsidR="007F4A77" w:rsidRPr="00693E66" w:rsidRDefault="005D1BDC">
      <w:pPr>
        <w:overflowPunct w:val="0"/>
        <w:adjustRightInd w:val="0"/>
        <w:snapToGrid w:val="0"/>
        <w:spacing w:line="582" w:lineRule="exact"/>
        <w:ind w:firstLineChars="200" w:firstLine="643"/>
        <w:rPr>
          <w:rFonts w:ascii="仿宋_GB2312" w:eastAsia="仿宋_GB2312" w:hAnsi="仿宋"/>
          <w:bCs/>
          <w:sz w:val="32"/>
          <w:szCs w:val="32"/>
        </w:rPr>
      </w:pPr>
      <w:r w:rsidRPr="00693E66">
        <w:rPr>
          <w:rFonts w:ascii="仿宋_GB2312" w:eastAsia="仿宋_GB2312" w:hAnsi="仿宋" w:hint="eastAsia"/>
          <w:b/>
          <w:sz w:val="32"/>
          <w:szCs w:val="32"/>
        </w:rPr>
        <w:t>2.交纳时间。</w:t>
      </w:r>
      <w:r w:rsidRPr="00693E66">
        <w:rPr>
          <w:rFonts w:ascii="仿宋_GB2312" w:eastAsia="仿宋_GB2312" w:hAnsi="仿宋" w:hint="eastAsia"/>
          <w:bCs/>
          <w:sz w:val="32"/>
          <w:szCs w:val="32"/>
        </w:rPr>
        <w:t>量价挂钩交易成交后，成交双方原则上在合同签订前交纳相关费用。</w:t>
      </w:r>
    </w:p>
    <w:p w14:paraId="3F7AB9A6" w14:textId="77777777" w:rsidR="007F4A77" w:rsidRPr="00693E66" w:rsidRDefault="005D1BDC">
      <w:pPr>
        <w:overflowPunct w:val="0"/>
        <w:adjustRightInd w:val="0"/>
        <w:snapToGrid w:val="0"/>
        <w:spacing w:line="582" w:lineRule="exact"/>
        <w:ind w:firstLineChars="200" w:firstLine="667"/>
        <w:rPr>
          <w:rFonts w:ascii="仿宋_GB2312" w:eastAsia="仿宋_GB2312" w:hAnsi="仿宋"/>
          <w:bCs/>
          <w:sz w:val="32"/>
          <w:szCs w:val="32"/>
        </w:rPr>
      </w:pPr>
      <w:r w:rsidRPr="00693E66">
        <w:rPr>
          <w:rFonts w:ascii="仿宋_GB2312" w:eastAsia="仿宋_GB2312" w:hAnsi="仿宋" w:hint="eastAsia"/>
          <w:b/>
          <w:spacing w:val="6"/>
          <w:sz w:val="32"/>
          <w:szCs w:val="32"/>
        </w:rPr>
        <w:t>3.交纳方式。</w:t>
      </w:r>
      <w:bookmarkStart w:id="0" w:name="_Hlk178254144"/>
      <w:r w:rsidRPr="00693E66">
        <w:rPr>
          <w:rFonts w:ascii="仿宋_GB2312" w:eastAsia="仿宋_GB2312" w:hAnsi="仿宋" w:hint="eastAsia"/>
          <w:sz w:val="32"/>
          <w:szCs w:val="32"/>
        </w:rPr>
        <w:t>成交双方原则上通过煤炭交易网生成的《交易费用结算单》线上交纳相关费用。</w:t>
      </w:r>
      <w:bookmarkEnd w:id="0"/>
    </w:p>
    <w:p w14:paraId="6230F18A"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（十）合同签订</w:t>
      </w:r>
    </w:p>
    <w:p w14:paraId="0AAF2BFA" w14:textId="35156DAA"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成交双方须按照交易结果，在煤炭交易</w:t>
      </w:r>
      <w:proofErr w:type="gramStart"/>
      <w:r w:rsidRPr="00693E66">
        <w:rPr>
          <w:rFonts w:ascii="仿宋_GB2312" w:eastAsia="仿宋_GB2312" w:hAnsi="仿宋" w:hint="eastAsia"/>
          <w:bCs/>
          <w:sz w:val="32"/>
          <w:szCs w:val="32"/>
        </w:rPr>
        <w:t>网签订</w:t>
      </w:r>
      <w:proofErr w:type="gramEnd"/>
      <w:r w:rsidRPr="00693E66">
        <w:rPr>
          <w:rFonts w:ascii="仿宋_GB2312" w:eastAsia="仿宋_GB2312" w:hAnsi="仿宋" w:hint="eastAsia"/>
          <w:bCs/>
          <w:sz w:val="32"/>
          <w:szCs w:val="32"/>
        </w:rPr>
        <w:t>真实、完整、合法、有效的煤炭购销合同，双方加盖电子印章，交易中心逐</w:t>
      </w:r>
      <w:r w:rsidRPr="00693E66">
        <w:rPr>
          <w:rFonts w:ascii="仿宋_GB2312" w:eastAsia="仿宋_GB2312" w:hAnsi="仿宋" w:hint="eastAsia"/>
          <w:bCs/>
          <w:sz w:val="32"/>
          <w:szCs w:val="32"/>
        </w:rPr>
        <w:lastRenderedPageBreak/>
        <w:t>级核验并归档。（详见煤炭购销合同实施细则及其修订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hint="eastAsia"/>
          <w:bCs/>
          <w:sz w:val="32"/>
          <w:szCs w:val="32"/>
        </w:rPr>
        <w:t>）</w:t>
      </w:r>
    </w:p>
    <w:p w14:paraId="7D36DE6C"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（十一）交收履约</w:t>
      </w:r>
    </w:p>
    <w:p w14:paraId="3CFFD5D0" w14:textId="121CDFB6"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成交双方按照合同约定进行煤炭的交收履约。交易中心提供铁路运输需求核实、公路运输合同签订、公路运力交易等交收履约服务。（详见交收履约实施细则及其修订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hint="eastAsia"/>
          <w:bCs/>
          <w:sz w:val="32"/>
          <w:szCs w:val="32"/>
        </w:rPr>
        <w:t>）</w:t>
      </w:r>
    </w:p>
    <w:p w14:paraId="3DBA5AB7"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（十二）货款结算</w:t>
      </w:r>
    </w:p>
    <w:p w14:paraId="3136E344" w14:textId="78BF117F"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交易中心提供结算服务。交易商通过煤炭交易网开展货款、运费、保证金及相关款项的资金结算服务业务；也可以通过“票付通”产品完成票据结算。（详见结算服务实施细则及其修订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hint="eastAsia"/>
          <w:bCs/>
          <w:sz w:val="32"/>
          <w:szCs w:val="32"/>
        </w:rPr>
        <w:t>）</w:t>
      </w:r>
    </w:p>
    <w:p w14:paraId="21B977CE"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（十三）交收履约确认</w:t>
      </w:r>
    </w:p>
    <w:p w14:paraId="6335D3FA"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成交双方须在合同履行完毕、未发生违约或违约已处理完毕的30天内，登录煤炭交易网，完成交收履约确认单的填报、确认和加盖电子印章工作。</w:t>
      </w:r>
    </w:p>
    <w:p w14:paraId="23121C3A"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交收履约确认单是交易中心解冻和退还交易商履约保证金的重要凭证，交易双方要认真填写、确认和加盖电子印章，在未完成履约或存在违约、商务纠纷时，应先处理好相关的违约和商务纠纷再行填写，否则由此产生的损失由交易双方自行承担。</w:t>
      </w:r>
    </w:p>
    <w:p w14:paraId="08D1A0F6" w14:textId="77777777" w:rsidR="007F4A77" w:rsidRPr="00693E66" w:rsidRDefault="005D1BDC">
      <w:pPr>
        <w:pStyle w:val="1"/>
        <w:overflowPunct w:val="0"/>
        <w:adjustRightInd w:val="0"/>
        <w:snapToGrid w:val="0"/>
        <w:spacing w:line="582" w:lineRule="exact"/>
        <w:ind w:firstLine="643"/>
        <w:rPr>
          <w:rFonts w:ascii="楷体_GB2312" w:eastAsia="楷体_GB2312" w:hAnsi="楷体_GB2312" w:cs="楷体_GB2312"/>
          <w:b/>
          <w:bCs/>
          <w:sz w:val="32"/>
          <w:szCs w:val="32"/>
        </w:rPr>
      </w:pPr>
      <w:r w:rsidRPr="00693E66">
        <w:rPr>
          <w:rFonts w:ascii="楷体_GB2312" w:eastAsia="楷体_GB2312" w:hAnsi="楷体_GB2312" w:cs="楷体_GB2312" w:hint="eastAsia"/>
          <w:b/>
          <w:bCs/>
          <w:sz w:val="32"/>
          <w:szCs w:val="32"/>
        </w:rPr>
        <w:t>（十四）履约保证金的解冻和违约赔偿</w:t>
      </w:r>
    </w:p>
    <w:p w14:paraId="6D18A035"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1.当成交双方根据合同履约完毕，填报交收履约确认单，经确认、加盖电子印章无异议，并已足额交纳相关费用后，交易双方履约保证金予以解冻。</w:t>
      </w:r>
    </w:p>
    <w:p w14:paraId="64C6FCD9"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lastRenderedPageBreak/>
        <w:t>2.若交易商未足额交纳相关费用，则在扣除其应交费用后，剩余部分予以解冻。</w:t>
      </w:r>
    </w:p>
    <w:p w14:paraId="40DF0ABE" w14:textId="28EB758E"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3.出现违约情况时，按照交易中心《量价挂钩交易预告》和保证金监管实施细则及其修订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hint="eastAsia"/>
          <w:bCs/>
          <w:sz w:val="32"/>
          <w:szCs w:val="32"/>
        </w:rPr>
        <w:t>的相关规定执行。</w:t>
      </w:r>
    </w:p>
    <w:p w14:paraId="47ABE2CE"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第十一条</w:t>
      </w:r>
      <w:r w:rsidRPr="00693E66">
        <w:rPr>
          <w:rFonts w:ascii="仿宋_GB2312" w:eastAsia="仿宋_GB2312" w:hAnsi="仿宋" w:cs="黑体" w:hint="eastAsia"/>
          <w:sz w:val="32"/>
          <w:szCs w:val="32"/>
        </w:rPr>
        <w:t xml:space="preserve"> 关于交易委托变更与撤回（关闭）的处理流程：</w:t>
      </w:r>
    </w:p>
    <w:p w14:paraId="2828D320"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委托变更与撤回（关闭）指在发布《量价挂钩交易预告》后，交易开始前，委托方提出变更《委托函》相关要素信息（包括：产地、煤种、品种、价格、数量、质量、交易时间等重要信息），撤回（关闭）部分或全部交易委托的行为。</w:t>
      </w:r>
    </w:p>
    <w:p w14:paraId="413847BE"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（一）</w:t>
      </w:r>
      <w:r w:rsidRPr="00693E66">
        <w:rPr>
          <w:rFonts w:ascii="仿宋_GB2312" w:eastAsia="仿宋_GB2312" w:hAnsi="仿宋" w:hint="eastAsia"/>
          <w:bCs/>
          <w:spacing w:val="6"/>
          <w:sz w:val="32"/>
          <w:szCs w:val="32"/>
        </w:rPr>
        <w:t>委托方</w:t>
      </w:r>
      <w:r w:rsidRPr="00693E66">
        <w:rPr>
          <w:rFonts w:ascii="仿宋_GB2312" w:eastAsia="仿宋_GB2312" w:hAnsi="仿宋" w:hint="eastAsia"/>
          <w:bCs/>
          <w:snapToGrid w:val="0"/>
          <w:kern w:val="0"/>
          <w:sz w:val="32"/>
          <w:szCs w:val="32"/>
        </w:rPr>
        <w:t>原则上</w:t>
      </w:r>
      <w:r w:rsidRPr="00693E66">
        <w:rPr>
          <w:rFonts w:ascii="仿宋_GB2312" w:eastAsia="仿宋_GB2312" w:hAnsi="仿宋" w:hint="eastAsia"/>
          <w:bCs/>
          <w:spacing w:val="6"/>
          <w:sz w:val="32"/>
          <w:szCs w:val="32"/>
        </w:rPr>
        <w:t>需在交易开始前2个工作小时向交易中</w:t>
      </w:r>
      <w:r w:rsidRPr="00693E66">
        <w:rPr>
          <w:rFonts w:ascii="仿宋_GB2312" w:eastAsia="仿宋_GB2312" w:hAnsi="仿宋" w:hint="eastAsia"/>
          <w:bCs/>
          <w:sz w:val="32"/>
          <w:szCs w:val="32"/>
        </w:rPr>
        <w:t>心提交书面《交易委托变更函》或《撤回（关闭）交易委托申请》，注明变更事项或撤回（关闭）理由，并重新调整交易开场时间〔确保日间公示时间（8:</w:t>
      </w:r>
      <w:r w:rsidRPr="00693E66">
        <w:rPr>
          <w:rFonts w:ascii="仿宋_GB2312" w:eastAsia="仿宋_GB2312" w:hAnsi="仿宋"/>
          <w:bCs/>
          <w:sz w:val="32"/>
          <w:szCs w:val="32"/>
        </w:rPr>
        <w:t>0</w:t>
      </w:r>
      <w:r w:rsidRPr="00693E66">
        <w:rPr>
          <w:rFonts w:ascii="仿宋_GB2312" w:eastAsia="仿宋_GB2312" w:hAnsi="仿宋" w:hint="eastAsia"/>
          <w:bCs/>
          <w:sz w:val="32"/>
          <w:szCs w:val="32"/>
        </w:rPr>
        <w:t>0至1</w:t>
      </w:r>
      <w:r w:rsidRPr="00693E66">
        <w:rPr>
          <w:rFonts w:ascii="仿宋_GB2312" w:eastAsia="仿宋_GB2312" w:hAnsi="仿宋"/>
          <w:bCs/>
          <w:sz w:val="32"/>
          <w:szCs w:val="32"/>
        </w:rPr>
        <w:t>8</w:t>
      </w:r>
      <w:r w:rsidRPr="00693E66">
        <w:rPr>
          <w:rFonts w:ascii="仿宋_GB2312" w:eastAsia="仿宋_GB2312" w:hAnsi="仿宋" w:hint="eastAsia"/>
          <w:bCs/>
          <w:sz w:val="32"/>
          <w:szCs w:val="32"/>
        </w:rPr>
        <w:t>:</w:t>
      </w:r>
      <w:r w:rsidRPr="00693E66">
        <w:rPr>
          <w:rFonts w:ascii="仿宋_GB2312" w:eastAsia="仿宋_GB2312" w:hAnsi="仿宋"/>
          <w:bCs/>
          <w:sz w:val="32"/>
          <w:szCs w:val="32"/>
        </w:rPr>
        <w:t>0</w:t>
      </w:r>
      <w:r w:rsidRPr="00693E66">
        <w:rPr>
          <w:rFonts w:ascii="仿宋_GB2312" w:eastAsia="仿宋_GB2312" w:hAnsi="仿宋" w:hint="eastAsia"/>
          <w:bCs/>
          <w:sz w:val="32"/>
          <w:szCs w:val="32"/>
        </w:rPr>
        <w:t>0时段内）不少于5小时〕后，经交易中心同意后予以办理；否则不予变更或撤回（关闭），由此产生的一切损失由委托方自行承担。</w:t>
      </w:r>
    </w:p>
    <w:p w14:paraId="27252B0D"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（二）交易中心根据《交易委托变更函》，经审核通过后，在煤炭交易网发布《关于量价挂钩交易（编码、标段号）信息变更的公告》。</w:t>
      </w:r>
    </w:p>
    <w:p w14:paraId="57F16232"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（三）委托发生变更，原交易编码作废，并取消所有参与方的报名信息并解冻双方交易保证金；参与方须在新《量价挂钩交易预告》发布后，重新报名和冻结保证金。</w:t>
      </w:r>
    </w:p>
    <w:p w14:paraId="6250F526" w14:textId="77777777" w:rsidR="007F4A77" w:rsidRPr="00693E66" w:rsidRDefault="005D1BDC">
      <w:pPr>
        <w:overflowPunct w:val="0"/>
        <w:adjustRightInd w:val="0"/>
        <w:snapToGrid w:val="0"/>
        <w:spacing w:line="582" w:lineRule="exact"/>
        <w:ind w:firstLineChars="200" w:firstLine="640"/>
        <w:rPr>
          <w:rFonts w:ascii="仿宋_GB2312" w:eastAsia="仿宋_GB2312" w:hAnsi="仿宋"/>
          <w:bCs/>
          <w:sz w:val="32"/>
          <w:szCs w:val="32"/>
        </w:rPr>
      </w:pPr>
      <w:r w:rsidRPr="00693E66">
        <w:rPr>
          <w:rFonts w:ascii="仿宋_GB2312" w:eastAsia="仿宋_GB2312" w:hAnsi="仿宋" w:hint="eastAsia"/>
          <w:bCs/>
          <w:sz w:val="32"/>
          <w:szCs w:val="32"/>
        </w:rPr>
        <w:t>（四）交易中心根据《撤回（关闭）交易委托申请》，在煤炭交易网发布《关于终止量价挂钩交易（编码、标段号）的</w:t>
      </w:r>
      <w:r w:rsidRPr="00693E66">
        <w:rPr>
          <w:rFonts w:ascii="仿宋_GB2312" w:eastAsia="仿宋_GB2312" w:hAnsi="仿宋" w:hint="eastAsia"/>
          <w:bCs/>
          <w:sz w:val="32"/>
          <w:szCs w:val="32"/>
        </w:rPr>
        <w:lastRenderedPageBreak/>
        <w:t>公告》，撤回（关闭）全部或部分标段，原交易编码不作废。</w:t>
      </w:r>
    </w:p>
    <w:p w14:paraId="56D99C9A"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第十二条</w:t>
      </w:r>
      <w:r w:rsidRPr="00693E66">
        <w:rPr>
          <w:rFonts w:ascii="仿宋_GB2312" w:eastAsia="仿宋_GB2312" w:hAnsi="仿宋" w:cs="黑体" w:hint="eastAsia"/>
          <w:sz w:val="32"/>
          <w:szCs w:val="32"/>
        </w:rPr>
        <w:t xml:space="preserve"> 关于撤销交易结果的处理流程：</w:t>
      </w:r>
    </w:p>
    <w:p w14:paraId="7559AC10" w14:textId="77777777" w:rsidR="007F4A77" w:rsidRPr="00693E66" w:rsidRDefault="005D1BDC">
      <w:pPr>
        <w:pStyle w:val="a7"/>
        <w:widowControl w:val="0"/>
        <w:overflowPunct w:val="0"/>
        <w:adjustRightInd w:val="0"/>
        <w:snapToGrid w:val="0"/>
        <w:spacing w:before="0" w:beforeAutospacing="0" w:after="0" w:afterAutospacing="0" w:line="582" w:lineRule="exact"/>
        <w:ind w:firstLineChars="200" w:firstLine="640"/>
        <w:jc w:val="both"/>
        <w:rPr>
          <w:rFonts w:ascii="仿宋_GB2312" w:eastAsia="仿宋_GB2312" w:hAnsi="仿宋" w:cs="楷体"/>
          <w:kern w:val="2"/>
          <w:sz w:val="32"/>
          <w:szCs w:val="32"/>
        </w:rPr>
      </w:pPr>
      <w:r w:rsidRPr="00693E66">
        <w:rPr>
          <w:rFonts w:ascii="仿宋_GB2312" w:eastAsia="仿宋_GB2312" w:hAnsi="仿宋" w:cs="楷体" w:hint="eastAsia"/>
          <w:kern w:val="2"/>
          <w:sz w:val="32"/>
          <w:szCs w:val="32"/>
        </w:rPr>
        <w:t>撤销交易结果指交易商在委托交易中心开展量价挂钩交易后，已产生交易结果，但在签订合同、交收履约、货款结算等履约过程中，申请撤销交易结果或终止履约的行为。</w:t>
      </w:r>
    </w:p>
    <w:p w14:paraId="0C2AE624" w14:textId="77777777" w:rsidR="007F4A77" w:rsidRPr="00693E66" w:rsidRDefault="005D1BDC">
      <w:pPr>
        <w:pStyle w:val="a7"/>
        <w:widowControl w:val="0"/>
        <w:overflowPunct w:val="0"/>
        <w:adjustRightInd w:val="0"/>
        <w:snapToGrid w:val="0"/>
        <w:spacing w:before="0" w:beforeAutospacing="0" w:after="0" w:afterAutospacing="0" w:line="582" w:lineRule="exact"/>
        <w:ind w:firstLineChars="200" w:firstLine="640"/>
        <w:jc w:val="both"/>
        <w:rPr>
          <w:rFonts w:ascii="仿宋_GB2312" w:eastAsia="仿宋_GB2312" w:hAnsi="仿宋" w:cs="楷体"/>
          <w:kern w:val="2"/>
          <w:sz w:val="32"/>
          <w:szCs w:val="32"/>
        </w:rPr>
      </w:pPr>
      <w:r w:rsidRPr="00693E66">
        <w:rPr>
          <w:rFonts w:ascii="仿宋_GB2312" w:eastAsia="仿宋_GB2312" w:hAnsi="仿宋" w:cs="楷体" w:hint="eastAsia"/>
          <w:kern w:val="2"/>
          <w:sz w:val="32"/>
          <w:szCs w:val="32"/>
        </w:rPr>
        <w:t>（一）撤销交易结果必须由交易双方经友好协商后，向交易中心提交由交易双方加盖电子印章的情况说明，内容包括：交易的时间、编码、标段号、成交数量、成交价格、合同编号、成交交易商全称、造成交易或合同履行无法进行的具体原因等；并注明“经成交双方协商一致，申请撤销交易结果，不再签订煤炭购销合同（或终止合同履行），</w:t>
      </w:r>
      <w:r w:rsidRPr="00693E66">
        <w:rPr>
          <w:rFonts w:ascii="仿宋_GB2312" w:eastAsia="仿宋_GB2312" w:hAnsi="仿宋" w:cs="楷体" w:hint="eastAsia"/>
          <w:snapToGrid w:val="0"/>
          <w:spacing w:val="6"/>
          <w:sz w:val="32"/>
          <w:szCs w:val="32"/>
        </w:rPr>
        <w:t>解冻、</w:t>
      </w:r>
      <w:r w:rsidRPr="00693E66">
        <w:rPr>
          <w:rFonts w:ascii="仿宋_GB2312" w:eastAsia="仿宋_GB2312" w:hAnsi="仿宋" w:cs="楷体" w:hint="eastAsia"/>
          <w:kern w:val="2"/>
          <w:sz w:val="32"/>
          <w:szCs w:val="32"/>
        </w:rPr>
        <w:t>退还双方保证金。”等字样。</w:t>
      </w:r>
    </w:p>
    <w:p w14:paraId="64CB9E29" w14:textId="6C098653" w:rsidR="007F4A77" w:rsidRPr="00693E66" w:rsidRDefault="005D1BDC">
      <w:pPr>
        <w:pStyle w:val="a7"/>
        <w:widowControl w:val="0"/>
        <w:overflowPunct w:val="0"/>
        <w:adjustRightInd w:val="0"/>
        <w:snapToGrid w:val="0"/>
        <w:spacing w:before="0" w:beforeAutospacing="0" w:after="0" w:afterAutospacing="0" w:line="582" w:lineRule="exact"/>
        <w:ind w:firstLineChars="200" w:firstLine="640"/>
        <w:jc w:val="both"/>
        <w:rPr>
          <w:rFonts w:ascii="仿宋_GB2312" w:eastAsia="仿宋_GB2312" w:hAnsi="仿宋" w:cs="楷体"/>
          <w:kern w:val="2"/>
          <w:sz w:val="32"/>
          <w:szCs w:val="32"/>
        </w:rPr>
      </w:pPr>
      <w:r w:rsidRPr="00693E66">
        <w:rPr>
          <w:rFonts w:ascii="仿宋_GB2312" w:eastAsia="仿宋_GB2312" w:hAnsi="仿宋" w:cs="楷体" w:hint="eastAsia"/>
          <w:kern w:val="2"/>
          <w:sz w:val="32"/>
          <w:szCs w:val="32"/>
        </w:rPr>
        <w:t>（二）经交易中心核实相关情况，交易双方交纳相关费用，并经交易中心保证金管理委员会研究通过后，按照交易中心保证金监管实施细则及其修订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cs="楷体" w:hint="eastAsia"/>
          <w:kern w:val="2"/>
          <w:sz w:val="32"/>
          <w:szCs w:val="32"/>
        </w:rPr>
        <w:t>的相关规定执行。</w:t>
      </w:r>
    </w:p>
    <w:p w14:paraId="727F75BD" w14:textId="447311C4"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第十三条</w:t>
      </w:r>
      <w:r w:rsidRPr="00693E66">
        <w:rPr>
          <w:rFonts w:ascii="仿宋_GB2312" w:eastAsia="仿宋_GB2312" w:hAnsi="仿宋" w:cs="黑体" w:hint="eastAsia"/>
          <w:sz w:val="32"/>
          <w:szCs w:val="32"/>
        </w:rPr>
        <w:t xml:space="preserve"> 关于异常交易行为处理。为维护统一开放、竞争有序的市场秩序，确保“公开、公平、公正”，交易中心对交易商的交易行为进行严格监管，对在交易过程中出现的异常交易行为进行严肃处理。（详见异常交易行为处理和风险防控实施细则及其修订</w:t>
      </w:r>
      <w:r w:rsidR="00B733CA" w:rsidRPr="00693E66">
        <w:rPr>
          <w:rFonts w:ascii="仿宋_GB2312" w:eastAsia="仿宋_GB2312" w:hAnsi="仿宋" w:hint="eastAsia"/>
          <w:sz w:val="32"/>
          <w:szCs w:val="32"/>
        </w:rPr>
        <w:t>内容</w:t>
      </w:r>
      <w:r w:rsidRPr="00693E66">
        <w:rPr>
          <w:rFonts w:ascii="仿宋_GB2312" w:eastAsia="仿宋_GB2312" w:hAnsi="仿宋" w:cs="黑体" w:hint="eastAsia"/>
          <w:sz w:val="32"/>
          <w:szCs w:val="32"/>
        </w:rPr>
        <w:t>）</w:t>
      </w:r>
    </w:p>
    <w:p w14:paraId="1ED4D49D"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第十四条</w:t>
      </w:r>
      <w:r w:rsidRPr="00693E66">
        <w:rPr>
          <w:rFonts w:ascii="仿宋_GB2312" w:eastAsia="仿宋_GB2312" w:hAnsi="仿宋" w:cs="黑体" w:hint="eastAsia"/>
          <w:sz w:val="32"/>
          <w:szCs w:val="32"/>
        </w:rPr>
        <w:t xml:space="preserve"> 交易中心根据交易商需要，可为交易商开展定制化交易专场。交易专场组织方案另行公告</w:t>
      </w:r>
    </w:p>
    <w:p w14:paraId="65ED55BD"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 xml:space="preserve">第十五条 </w:t>
      </w:r>
      <w:r w:rsidRPr="00693E66">
        <w:rPr>
          <w:rFonts w:ascii="仿宋_GB2312" w:eastAsia="仿宋_GB2312" w:hAnsi="仿宋" w:cs="黑体" w:hint="eastAsia"/>
          <w:sz w:val="32"/>
          <w:szCs w:val="32"/>
        </w:rPr>
        <w:t>交易中心、交易商、合作银行及其工作人员必</w:t>
      </w:r>
      <w:r w:rsidRPr="00693E66">
        <w:rPr>
          <w:rFonts w:ascii="仿宋_GB2312" w:eastAsia="仿宋_GB2312" w:hAnsi="仿宋" w:cs="黑体" w:hint="eastAsia"/>
          <w:sz w:val="32"/>
          <w:szCs w:val="32"/>
        </w:rPr>
        <w:lastRenderedPageBreak/>
        <w:t>须遵守本细则。</w:t>
      </w:r>
    </w:p>
    <w:p w14:paraId="5CFF112B" w14:textId="77777777"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第十六条</w:t>
      </w:r>
      <w:r w:rsidRPr="00693E66">
        <w:rPr>
          <w:rFonts w:ascii="仿宋_GB2312" w:eastAsia="仿宋_GB2312" w:hAnsi="仿宋" w:cs="黑体" w:hint="eastAsia"/>
          <w:sz w:val="32"/>
          <w:szCs w:val="32"/>
        </w:rPr>
        <w:t xml:space="preserve"> </w:t>
      </w:r>
      <w:r w:rsidRPr="00693E66">
        <w:rPr>
          <w:rFonts w:ascii="仿宋_GB2312" w:eastAsia="仿宋_GB2312" w:hAnsi="仿宋_GB2312" w:cs="仿宋_GB2312" w:hint="eastAsia"/>
          <w:sz w:val="32"/>
          <w:szCs w:val="32"/>
        </w:rPr>
        <w:t>本实施细则的解释权属于交易中心，交易中心有权根据情况适时修订或</w:t>
      </w:r>
      <w:proofErr w:type="gramStart"/>
      <w:r w:rsidRPr="00693E66">
        <w:rPr>
          <w:rFonts w:ascii="仿宋_GB2312" w:eastAsia="仿宋_GB2312" w:hAnsi="仿宋_GB2312" w:cs="仿宋_GB2312" w:hint="eastAsia"/>
          <w:sz w:val="32"/>
          <w:szCs w:val="32"/>
        </w:rPr>
        <w:t>补充此</w:t>
      </w:r>
      <w:proofErr w:type="gramEnd"/>
      <w:r w:rsidRPr="00693E66">
        <w:rPr>
          <w:rFonts w:ascii="仿宋_GB2312" w:eastAsia="仿宋_GB2312" w:hAnsi="仿宋_GB2312" w:cs="仿宋_GB2312" w:hint="eastAsia"/>
          <w:sz w:val="32"/>
          <w:szCs w:val="32"/>
        </w:rPr>
        <w:t>实施细则</w:t>
      </w:r>
      <w:r w:rsidRPr="00693E66">
        <w:rPr>
          <w:rFonts w:ascii="仿宋_GB2312" w:eastAsia="仿宋_GB2312" w:hAnsi="仿宋" w:cs="黑体" w:hint="eastAsia"/>
          <w:sz w:val="32"/>
          <w:szCs w:val="32"/>
        </w:rPr>
        <w:t>。</w:t>
      </w:r>
    </w:p>
    <w:p w14:paraId="404292D6" w14:textId="398039EB" w:rsidR="007F4A77" w:rsidRPr="00693E66" w:rsidRDefault="005D1BDC">
      <w:pPr>
        <w:pStyle w:val="1"/>
        <w:overflowPunct w:val="0"/>
        <w:adjustRightInd w:val="0"/>
        <w:snapToGrid w:val="0"/>
        <w:spacing w:line="582" w:lineRule="exact"/>
        <w:ind w:firstLine="643"/>
        <w:rPr>
          <w:rFonts w:ascii="仿宋_GB2312" w:eastAsia="仿宋_GB2312" w:hAnsi="仿宋" w:cs="黑体"/>
          <w:sz w:val="32"/>
          <w:szCs w:val="32"/>
        </w:rPr>
      </w:pPr>
      <w:r w:rsidRPr="00693E66">
        <w:rPr>
          <w:rFonts w:ascii="仿宋_GB2312" w:eastAsia="仿宋_GB2312" w:hAnsi="仿宋" w:cs="黑体" w:hint="eastAsia"/>
          <w:b/>
          <w:bCs/>
          <w:sz w:val="32"/>
          <w:szCs w:val="32"/>
        </w:rPr>
        <w:t>第十七条</w:t>
      </w:r>
      <w:r w:rsidRPr="00693E66">
        <w:rPr>
          <w:rFonts w:ascii="仿宋_GB2312" w:eastAsia="仿宋_GB2312" w:hAnsi="仿宋" w:cs="黑体" w:hint="eastAsia"/>
          <w:sz w:val="32"/>
          <w:szCs w:val="32"/>
        </w:rPr>
        <w:t xml:space="preserve"> 本细则自</w:t>
      </w:r>
      <w:r w:rsidR="00B733CA" w:rsidRPr="00693E66">
        <w:rPr>
          <w:rFonts w:ascii="仿宋_GB2312" w:eastAsia="仿宋_GB2312" w:hAnsi="仿宋" w:cs="黑体" w:hint="eastAsia"/>
          <w:sz w:val="32"/>
          <w:szCs w:val="32"/>
        </w:rPr>
        <w:t>发布</w:t>
      </w:r>
      <w:r w:rsidRPr="00693E66">
        <w:rPr>
          <w:rFonts w:ascii="仿宋_GB2312" w:eastAsia="仿宋_GB2312" w:hAnsi="仿宋" w:cs="黑体" w:hint="eastAsia"/>
          <w:sz w:val="32"/>
          <w:szCs w:val="32"/>
        </w:rPr>
        <w:t>之日起</w:t>
      </w:r>
      <w:r w:rsidR="003E5618" w:rsidRPr="00693E66">
        <w:rPr>
          <w:rFonts w:ascii="仿宋_GB2312" w:eastAsia="仿宋_GB2312" w:hAnsi="仿宋" w:cs="黑体" w:hint="eastAsia"/>
          <w:sz w:val="32"/>
          <w:szCs w:val="32"/>
        </w:rPr>
        <w:t>试行</w:t>
      </w:r>
      <w:r w:rsidRPr="00693E66">
        <w:rPr>
          <w:rFonts w:ascii="仿宋_GB2312" w:eastAsia="仿宋_GB2312" w:hAnsi="仿宋" w:cs="黑体" w:hint="eastAsia"/>
          <w:sz w:val="32"/>
          <w:szCs w:val="32"/>
        </w:rPr>
        <w:t>。</w:t>
      </w:r>
    </w:p>
    <w:p w14:paraId="5507EB04" w14:textId="77777777" w:rsidR="007F4A77" w:rsidRPr="00693E66" w:rsidRDefault="007F4A77">
      <w:pPr>
        <w:pStyle w:val="1"/>
        <w:overflowPunct w:val="0"/>
        <w:adjustRightInd w:val="0"/>
        <w:snapToGrid w:val="0"/>
        <w:spacing w:line="582" w:lineRule="exact"/>
        <w:ind w:firstLine="640"/>
        <w:rPr>
          <w:rFonts w:ascii="仿宋_GB2312" w:eastAsia="仿宋_GB2312" w:hAnsi="仿宋" w:cs="黑体"/>
          <w:sz w:val="32"/>
          <w:szCs w:val="32"/>
        </w:rPr>
      </w:pPr>
    </w:p>
    <w:p w14:paraId="2BCFD90A" w14:textId="77777777" w:rsidR="007F4A77" w:rsidRPr="00693E66" w:rsidRDefault="007F4A77">
      <w:pPr>
        <w:pStyle w:val="1"/>
        <w:overflowPunct w:val="0"/>
        <w:adjustRightInd w:val="0"/>
        <w:snapToGrid w:val="0"/>
        <w:spacing w:line="582" w:lineRule="exact"/>
        <w:ind w:firstLine="640"/>
        <w:rPr>
          <w:rFonts w:ascii="仿宋_GB2312" w:eastAsia="仿宋_GB2312" w:hAnsi="仿宋" w:cs="黑体"/>
          <w:sz w:val="32"/>
          <w:szCs w:val="32"/>
        </w:rPr>
      </w:pPr>
    </w:p>
    <w:p w14:paraId="5FC60D47" w14:textId="3B890ADD" w:rsidR="007F4A77" w:rsidRPr="00693E66" w:rsidRDefault="007F4A77">
      <w:pPr>
        <w:pStyle w:val="1"/>
        <w:overflowPunct w:val="0"/>
        <w:adjustRightInd w:val="0"/>
        <w:snapToGrid w:val="0"/>
        <w:spacing w:line="582" w:lineRule="exact"/>
        <w:ind w:firstLine="640"/>
        <w:rPr>
          <w:rFonts w:ascii="仿宋_GB2312" w:eastAsia="仿宋_GB2312" w:hAnsi="仿宋" w:cs="黑体"/>
          <w:sz w:val="32"/>
          <w:szCs w:val="32"/>
        </w:rPr>
      </w:pPr>
    </w:p>
    <w:p w14:paraId="1372866C" w14:textId="2B9B9150"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0A2266C2" w14:textId="64CCD8E5"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21A9C0C7" w14:textId="0855683D"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4F8CACBF" w14:textId="62CC0B41"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48D89DB8" w14:textId="39278545"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3C307159" w14:textId="29792F89"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29216A32" w14:textId="01F3C853"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0058C88F" w14:textId="6912D676"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12BA6CC4" w14:textId="14EB671C"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25DF50B9" w14:textId="0328A1DA"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48D5D71A" w14:textId="4EA9CF0C"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6378DE97" w14:textId="06E8DC95" w:rsidR="003E5618" w:rsidRPr="00693E66" w:rsidRDefault="003E5618">
      <w:pPr>
        <w:pStyle w:val="1"/>
        <w:overflowPunct w:val="0"/>
        <w:adjustRightInd w:val="0"/>
        <w:snapToGrid w:val="0"/>
        <w:spacing w:line="582" w:lineRule="exact"/>
        <w:ind w:firstLine="640"/>
        <w:rPr>
          <w:rFonts w:ascii="仿宋_GB2312" w:eastAsia="仿宋_GB2312" w:hAnsi="仿宋" w:cs="黑体"/>
          <w:sz w:val="32"/>
          <w:szCs w:val="32"/>
        </w:rPr>
      </w:pPr>
    </w:p>
    <w:p w14:paraId="2E63036A" w14:textId="470C12B0" w:rsidR="00AF4B75" w:rsidRPr="00693E66" w:rsidRDefault="00AF4B75">
      <w:pPr>
        <w:pStyle w:val="1"/>
        <w:overflowPunct w:val="0"/>
        <w:adjustRightInd w:val="0"/>
        <w:snapToGrid w:val="0"/>
        <w:spacing w:line="582" w:lineRule="exact"/>
        <w:ind w:firstLine="640"/>
        <w:rPr>
          <w:rFonts w:ascii="仿宋_GB2312" w:eastAsia="仿宋_GB2312" w:hAnsi="仿宋" w:cs="黑体"/>
          <w:sz w:val="32"/>
          <w:szCs w:val="32"/>
        </w:rPr>
      </w:pPr>
    </w:p>
    <w:p w14:paraId="3535D23D" w14:textId="6CCF4201" w:rsidR="00492CAB" w:rsidRPr="00693E66" w:rsidRDefault="00492CAB">
      <w:pPr>
        <w:pStyle w:val="1"/>
        <w:overflowPunct w:val="0"/>
        <w:adjustRightInd w:val="0"/>
        <w:snapToGrid w:val="0"/>
        <w:spacing w:line="582" w:lineRule="exact"/>
        <w:ind w:firstLine="640"/>
        <w:rPr>
          <w:rFonts w:ascii="仿宋_GB2312" w:eastAsia="仿宋_GB2312" w:hAnsi="仿宋" w:cs="黑体"/>
          <w:sz w:val="32"/>
          <w:szCs w:val="32"/>
        </w:rPr>
      </w:pPr>
    </w:p>
    <w:p w14:paraId="66240404" w14:textId="28EE9995" w:rsidR="00492CAB" w:rsidRDefault="00492CAB">
      <w:pPr>
        <w:pStyle w:val="1"/>
        <w:overflowPunct w:val="0"/>
        <w:adjustRightInd w:val="0"/>
        <w:snapToGrid w:val="0"/>
        <w:spacing w:line="582" w:lineRule="exact"/>
        <w:ind w:firstLine="640"/>
        <w:rPr>
          <w:rFonts w:ascii="仿宋_GB2312" w:eastAsia="仿宋_GB2312" w:hAnsi="仿宋" w:cs="黑体"/>
          <w:sz w:val="32"/>
          <w:szCs w:val="32"/>
        </w:rPr>
      </w:pPr>
    </w:p>
    <w:p w14:paraId="6486B627" w14:textId="77777777" w:rsidR="00693E66" w:rsidRPr="00693E66" w:rsidRDefault="00693E66">
      <w:pPr>
        <w:pStyle w:val="1"/>
        <w:overflowPunct w:val="0"/>
        <w:adjustRightInd w:val="0"/>
        <w:snapToGrid w:val="0"/>
        <w:spacing w:line="582" w:lineRule="exact"/>
        <w:ind w:firstLine="640"/>
        <w:rPr>
          <w:rFonts w:ascii="仿宋_GB2312" w:eastAsia="仿宋_GB2312" w:hAnsi="仿宋" w:cs="黑体" w:hint="eastAsia"/>
          <w:sz w:val="32"/>
          <w:szCs w:val="32"/>
        </w:rPr>
      </w:pPr>
    </w:p>
    <w:p w14:paraId="4BF842EB" w14:textId="77777777" w:rsidR="007F4A77" w:rsidRPr="00693E66" w:rsidRDefault="005D1BDC">
      <w:pPr>
        <w:rPr>
          <w:rFonts w:ascii="方正黑体简体" w:eastAsia="方正黑体简体" w:hAnsi="方正黑体简体" w:cs="方正黑体简体"/>
          <w:sz w:val="32"/>
          <w:szCs w:val="32"/>
        </w:rPr>
      </w:pPr>
      <w:r w:rsidRPr="00693E66">
        <w:rPr>
          <w:rFonts w:ascii="方正黑体简体" w:eastAsia="方正黑体简体" w:hAnsi="方正黑体简体" w:cs="方正黑体简体" w:hint="eastAsia"/>
          <w:sz w:val="32"/>
          <w:szCs w:val="32"/>
        </w:rPr>
        <w:lastRenderedPageBreak/>
        <w:t>附件1</w:t>
      </w:r>
    </w:p>
    <w:p w14:paraId="0E2C2151" w14:textId="34DB38D7" w:rsidR="007F4A77" w:rsidRPr="00693E66" w:rsidRDefault="00B733CA">
      <w:pPr>
        <w:jc w:val="center"/>
        <w:sectPr w:rsidR="007F4A77" w:rsidRPr="00693E66">
          <w:footerReference w:type="default" r:id="rId7"/>
          <w:pgSz w:w="11906" w:h="16838"/>
          <w:pgMar w:top="1701" w:right="1701" w:bottom="1701" w:left="1701" w:header="851" w:footer="992" w:gutter="0"/>
          <w:cols w:space="425"/>
          <w:docGrid w:type="lines" w:linePitch="312"/>
        </w:sectPr>
      </w:pPr>
      <w:r w:rsidRPr="00693E66">
        <w:object w:dxaOrig="9196" w:dyaOrig="15030" w14:anchorId="5268B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630.75pt" o:ole="">
            <v:imagedata r:id="rId8" o:title=""/>
          </v:shape>
          <o:OLEObject Type="Embed" ProgID="Visio.Drawing.15" ShapeID="_x0000_i1025" DrawAspect="Content" ObjectID="_1815372613" r:id="rId9"/>
        </w:object>
      </w:r>
    </w:p>
    <w:p w14:paraId="4E06E223" w14:textId="77777777" w:rsidR="007F4A77" w:rsidRPr="00693E66" w:rsidRDefault="005D1BDC">
      <w:pPr>
        <w:rPr>
          <w:rFonts w:ascii="方正黑体简体" w:eastAsia="方正黑体简体" w:hAnsi="方正黑体简体" w:cs="方正黑体简体"/>
          <w:sz w:val="32"/>
          <w:szCs w:val="32"/>
        </w:rPr>
      </w:pPr>
      <w:r w:rsidRPr="00693E66">
        <w:rPr>
          <w:rFonts w:ascii="方正黑体简体" w:eastAsia="方正黑体简体" w:hAnsi="方正黑体简体" w:cs="方正黑体简体" w:hint="eastAsia"/>
          <w:sz w:val="32"/>
          <w:szCs w:val="32"/>
        </w:rPr>
        <w:lastRenderedPageBreak/>
        <w:t>附件2</w:t>
      </w:r>
    </w:p>
    <w:p w14:paraId="791E3E04" w14:textId="77777777" w:rsidR="007F4A77" w:rsidRPr="00693E66" w:rsidRDefault="005D1BDC">
      <w:pPr>
        <w:jc w:val="center"/>
        <w:rPr>
          <w:rFonts w:ascii="方正小标宋简体" w:eastAsia="方正小标宋简体" w:hAnsi="方正小标宋简体" w:cs="方正小标宋简体"/>
          <w:sz w:val="44"/>
          <w:szCs w:val="44"/>
        </w:rPr>
      </w:pPr>
      <w:r w:rsidRPr="00693E66">
        <w:rPr>
          <w:rFonts w:ascii="方正小标宋简体" w:eastAsia="方正小标宋简体" w:hAnsi="方正小标宋简体" w:cs="方正小标宋简体" w:hint="eastAsia"/>
          <w:sz w:val="44"/>
          <w:szCs w:val="44"/>
        </w:rPr>
        <w:t>交易产品质量指标填制要求表</w:t>
      </w:r>
    </w:p>
    <w:tbl>
      <w:tblPr>
        <w:tblpPr w:leftFromText="180" w:rightFromText="180" w:vertAnchor="text" w:horzAnchor="page" w:tblpXSpec="center" w:tblpY="643"/>
        <w:tblOverlap w:val="never"/>
        <w:tblW w:w="14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106"/>
        <w:gridCol w:w="1582"/>
        <w:gridCol w:w="1100"/>
        <w:gridCol w:w="1143"/>
        <w:gridCol w:w="919"/>
        <w:gridCol w:w="1013"/>
        <w:gridCol w:w="918"/>
        <w:gridCol w:w="1144"/>
        <w:gridCol w:w="1538"/>
        <w:gridCol w:w="900"/>
        <w:gridCol w:w="1091"/>
      </w:tblGrid>
      <w:tr w:rsidR="00693E66" w:rsidRPr="00693E66" w14:paraId="2756C7A1" w14:textId="77777777">
        <w:trPr>
          <w:trHeight w:val="1194"/>
          <w:jc w:val="center"/>
        </w:trPr>
        <w:tc>
          <w:tcPr>
            <w:tcW w:w="1748" w:type="dxa"/>
            <w:tcBorders>
              <w:top w:val="single" w:sz="4" w:space="0" w:color="auto"/>
              <w:left w:val="single" w:sz="4" w:space="0" w:color="auto"/>
              <w:bottom w:val="single" w:sz="4" w:space="0" w:color="auto"/>
              <w:right w:val="single" w:sz="4" w:space="0" w:color="auto"/>
            </w:tcBorders>
            <w:vAlign w:val="center"/>
          </w:tcPr>
          <w:p w14:paraId="183E0F79"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商品类别</w:t>
            </w:r>
          </w:p>
        </w:tc>
        <w:tc>
          <w:tcPr>
            <w:tcW w:w="1106" w:type="dxa"/>
            <w:tcBorders>
              <w:top w:val="single" w:sz="4" w:space="0" w:color="auto"/>
              <w:left w:val="single" w:sz="4" w:space="0" w:color="auto"/>
              <w:bottom w:val="single" w:sz="4" w:space="0" w:color="auto"/>
              <w:right w:val="single" w:sz="4" w:space="0" w:color="auto"/>
            </w:tcBorders>
            <w:vAlign w:val="center"/>
          </w:tcPr>
          <w:p w14:paraId="1FE45DB7" w14:textId="77777777" w:rsidR="007F4A77" w:rsidRPr="00693E66" w:rsidRDefault="005D1BDC">
            <w:pPr>
              <w:widowControl/>
              <w:adjustRightInd w:val="0"/>
              <w:snapToGrid w:val="0"/>
              <w:jc w:val="center"/>
              <w:rPr>
                <w:rFonts w:ascii="仿宋_GB2312" w:eastAsia="仿宋_GB2312" w:hAnsi="仿宋_GB2312" w:cs="仿宋_GB2312"/>
                <w:kern w:val="0"/>
                <w:sz w:val="28"/>
                <w:szCs w:val="28"/>
                <w:shd w:val="clear" w:color="auto" w:fill="FFFFFF"/>
              </w:rPr>
            </w:pPr>
            <w:r w:rsidRPr="00693E66">
              <w:rPr>
                <w:rFonts w:ascii="仿宋_GB2312" w:eastAsia="仿宋_GB2312" w:hAnsi="仿宋_GB2312" w:cs="仿宋_GB2312" w:hint="eastAsia"/>
                <w:kern w:val="0"/>
                <w:sz w:val="28"/>
                <w:szCs w:val="28"/>
                <w:shd w:val="clear" w:color="auto" w:fill="FFFFFF"/>
              </w:rPr>
              <w:t>全水分</w:t>
            </w:r>
          </w:p>
          <w:p w14:paraId="16EBF745"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(Mt)</w:t>
            </w:r>
          </w:p>
          <w:p w14:paraId="7579D7F9" w14:textId="77777777" w:rsidR="007F4A77" w:rsidRPr="00693E66" w:rsidRDefault="005D1BDC">
            <w:pPr>
              <w:widowControl/>
              <w:shd w:val="clear" w:color="auto" w:fill="FFFFFF"/>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
        </w:tc>
        <w:tc>
          <w:tcPr>
            <w:tcW w:w="1582" w:type="dxa"/>
            <w:tcBorders>
              <w:top w:val="single" w:sz="4" w:space="0" w:color="auto"/>
              <w:left w:val="single" w:sz="4" w:space="0" w:color="auto"/>
              <w:bottom w:val="single" w:sz="4" w:space="0" w:color="auto"/>
              <w:right w:val="single" w:sz="4" w:space="0" w:color="auto"/>
            </w:tcBorders>
            <w:vAlign w:val="center"/>
          </w:tcPr>
          <w:p w14:paraId="5E5F575A" w14:textId="77777777" w:rsidR="007F4A77" w:rsidRPr="00693E66" w:rsidRDefault="005D1BDC">
            <w:pPr>
              <w:widowControl/>
              <w:shd w:val="clear" w:color="auto" w:fill="FFFFFF"/>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shd w:val="clear" w:color="auto" w:fill="FFFFFF"/>
              </w:rPr>
              <w:t>热值</w:t>
            </w:r>
          </w:p>
          <w:p w14:paraId="0AA7071E"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roofErr w:type="spellStart"/>
            <w:proofErr w:type="gramStart"/>
            <w:r w:rsidRPr="00693E66">
              <w:rPr>
                <w:rFonts w:ascii="仿宋_GB2312" w:eastAsia="仿宋_GB2312" w:hAnsi="仿宋_GB2312" w:cs="仿宋_GB2312" w:hint="eastAsia"/>
                <w:kern w:val="0"/>
                <w:sz w:val="28"/>
                <w:szCs w:val="28"/>
              </w:rPr>
              <w:t>Qnet,ar</w:t>
            </w:r>
            <w:proofErr w:type="spellEnd"/>
            <w:proofErr w:type="gramEnd"/>
            <w:r w:rsidRPr="00693E66">
              <w:rPr>
                <w:rFonts w:ascii="仿宋_GB2312" w:eastAsia="仿宋_GB2312" w:hAnsi="仿宋_GB2312" w:cs="仿宋_GB2312" w:hint="eastAsia"/>
                <w:kern w:val="0"/>
                <w:sz w:val="28"/>
                <w:szCs w:val="28"/>
              </w:rPr>
              <w:t>)</w:t>
            </w:r>
          </w:p>
          <w:p w14:paraId="44C8C132"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(kcal/kg)</w:t>
            </w:r>
          </w:p>
        </w:tc>
        <w:tc>
          <w:tcPr>
            <w:tcW w:w="1100" w:type="dxa"/>
            <w:tcBorders>
              <w:top w:val="single" w:sz="4" w:space="0" w:color="auto"/>
              <w:left w:val="single" w:sz="4" w:space="0" w:color="auto"/>
              <w:bottom w:val="single" w:sz="4" w:space="0" w:color="auto"/>
              <w:right w:val="single" w:sz="4" w:space="0" w:color="auto"/>
            </w:tcBorders>
            <w:vAlign w:val="center"/>
          </w:tcPr>
          <w:p w14:paraId="64A876F3"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硫分</w:t>
            </w:r>
          </w:p>
          <w:p w14:paraId="2DE835AD"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(St，d)</w:t>
            </w:r>
          </w:p>
          <w:p w14:paraId="405FE8D1"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3A7371E4"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shd w:val="clear" w:color="auto" w:fill="FFFFFF"/>
              </w:rPr>
              <w:t>挥发分</w:t>
            </w:r>
            <w:r w:rsidRPr="00693E66">
              <w:rPr>
                <w:rFonts w:ascii="仿宋_GB2312" w:eastAsia="仿宋_GB2312" w:hAnsi="仿宋_GB2312" w:cs="仿宋_GB2312" w:hint="eastAsia"/>
                <w:kern w:val="0"/>
                <w:sz w:val="28"/>
                <w:szCs w:val="28"/>
              </w:rPr>
              <w:t>(</w:t>
            </w:r>
            <w:proofErr w:type="spellStart"/>
            <w:r w:rsidRPr="00693E66">
              <w:rPr>
                <w:rFonts w:ascii="仿宋_GB2312" w:eastAsia="仿宋_GB2312" w:hAnsi="仿宋_GB2312" w:cs="仿宋_GB2312" w:hint="eastAsia"/>
                <w:kern w:val="0"/>
                <w:sz w:val="28"/>
                <w:szCs w:val="28"/>
              </w:rPr>
              <w:t>Vdaf</w:t>
            </w:r>
            <w:proofErr w:type="spellEnd"/>
            <w:r w:rsidRPr="00693E66">
              <w:rPr>
                <w:rFonts w:ascii="仿宋_GB2312" w:eastAsia="仿宋_GB2312" w:hAnsi="仿宋_GB2312" w:cs="仿宋_GB2312" w:hint="eastAsia"/>
                <w:kern w:val="0"/>
                <w:sz w:val="28"/>
                <w:szCs w:val="28"/>
              </w:rPr>
              <w:t>)</w:t>
            </w:r>
          </w:p>
          <w:p w14:paraId="79E51B1B"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
        </w:tc>
        <w:tc>
          <w:tcPr>
            <w:tcW w:w="919" w:type="dxa"/>
            <w:tcBorders>
              <w:top w:val="single" w:sz="4" w:space="0" w:color="auto"/>
              <w:left w:val="single" w:sz="4" w:space="0" w:color="auto"/>
              <w:bottom w:val="single" w:sz="4" w:space="0" w:color="auto"/>
              <w:right w:val="single" w:sz="4" w:space="0" w:color="auto"/>
            </w:tcBorders>
            <w:vAlign w:val="center"/>
          </w:tcPr>
          <w:p w14:paraId="654DCE7F"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灰分</w:t>
            </w:r>
          </w:p>
          <w:p w14:paraId="74F7C95B"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(Ad)</w:t>
            </w:r>
          </w:p>
          <w:p w14:paraId="60F4A57D"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
        </w:tc>
        <w:tc>
          <w:tcPr>
            <w:tcW w:w="1013" w:type="dxa"/>
            <w:tcBorders>
              <w:top w:val="single" w:sz="4" w:space="0" w:color="auto"/>
              <w:left w:val="single" w:sz="4" w:space="0" w:color="auto"/>
              <w:bottom w:val="single" w:sz="4" w:space="0" w:color="auto"/>
              <w:right w:val="single" w:sz="4" w:space="0" w:color="auto"/>
            </w:tcBorders>
            <w:vAlign w:val="center"/>
          </w:tcPr>
          <w:p w14:paraId="247D88F3"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粘结指数</w:t>
            </w:r>
          </w:p>
          <w:p w14:paraId="7EFB9243"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(G</w:t>
            </w:r>
            <w:r w:rsidRPr="00693E66">
              <w:rPr>
                <w:rFonts w:ascii="仿宋_GB2312" w:eastAsia="仿宋_GB2312" w:hAnsi="仿宋_GB2312" w:cs="仿宋_GB2312" w:hint="eastAsia"/>
                <w:kern w:val="0"/>
                <w:sz w:val="28"/>
                <w:szCs w:val="28"/>
                <w:vertAlign w:val="subscript"/>
              </w:rPr>
              <w:t>R·I</w:t>
            </w:r>
            <w:r w:rsidRPr="00693E66">
              <w:rPr>
                <w:rFonts w:ascii="仿宋_GB2312" w:eastAsia="仿宋_GB2312" w:hAnsi="仿宋_GB2312" w:cs="仿宋_GB2312" w:hint="eastAsia"/>
                <w:kern w:val="0"/>
                <w:sz w:val="28"/>
                <w:szCs w:val="28"/>
              </w:rPr>
              <w:t>)</w:t>
            </w:r>
          </w:p>
        </w:tc>
        <w:tc>
          <w:tcPr>
            <w:tcW w:w="918" w:type="dxa"/>
            <w:tcBorders>
              <w:top w:val="single" w:sz="4" w:space="0" w:color="auto"/>
              <w:left w:val="single" w:sz="4" w:space="0" w:color="auto"/>
              <w:bottom w:val="single" w:sz="4" w:space="0" w:color="auto"/>
              <w:right w:val="single" w:sz="4" w:space="0" w:color="auto"/>
            </w:tcBorders>
            <w:vAlign w:val="center"/>
          </w:tcPr>
          <w:p w14:paraId="14271931"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Y值</w:t>
            </w:r>
          </w:p>
          <w:p w14:paraId="3AFE223A"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(mm)</w:t>
            </w:r>
          </w:p>
        </w:tc>
        <w:tc>
          <w:tcPr>
            <w:tcW w:w="1144" w:type="dxa"/>
            <w:tcBorders>
              <w:top w:val="single" w:sz="4" w:space="0" w:color="auto"/>
              <w:left w:val="single" w:sz="4" w:space="0" w:color="auto"/>
              <w:bottom w:val="single" w:sz="4" w:space="0" w:color="auto"/>
              <w:right w:val="single" w:sz="4" w:space="0" w:color="auto"/>
            </w:tcBorders>
            <w:vAlign w:val="center"/>
          </w:tcPr>
          <w:p w14:paraId="4273D21A"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灰熔点</w:t>
            </w:r>
          </w:p>
          <w:p w14:paraId="705010C6"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(ST)</w:t>
            </w:r>
          </w:p>
          <w:p w14:paraId="4AA07A42"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
        </w:tc>
        <w:tc>
          <w:tcPr>
            <w:tcW w:w="1538" w:type="dxa"/>
            <w:tcBorders>
              <w:top w:val="single" w:sz="4" w:space="0" w:color="auto"/>
              <w:left w:val="single" w:sz="4" w:space="0" w:color="auto"/>
              <w:bottom w:val="single" w:sz="4" w:space="0" w:color="auto"/>
              <w:right w:val="single" w:sz="4" w:space="0" w:color="auto"/>
            </w:tcBorders>
            <w:vAlign w:val="center"/>
          </w:tcPr>
          <w:p w14:paraId="097F1969"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哈氏可磨性指数</w:t>
            </w:r>
          </w:p>
          <w:p w14:paraId="6BFE860B"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(HGI)</w:t>
            </w:r>
          </w:p>
        </w:tc>
        <w:tc>
          <w:tcPr>
            <w:tcW w:w="900" w:type="dxa"/>
            <w:tcBorders>
              <w:top w:val="single" w:sz="4" w:space="0" w:color="auto"/>
              <w:left w:val="single" w:sz="4" w:space="0" w:color="auto"/>
              <w:bottom w:val="single" w:sz="4" w:space="0" w:color="auto"/>
              <w:right w:val="single" w:sz="4" w:space="0" w:color="auto"/>
            </w:tcBorders>
            <w:vAlign w:val="center"/>
          </w:tcPr>
          <w:p w14:paraId="1E6936FB" w14:textId="77777777" w:rsidR="007F4A77" w:rsidRPr="00693E66" w:rsidRDefault="005D1BDC">
            <w:pPr>
              <w:widowControl/>
              <w:shd w:val="clear" w:color="auto" w:fill="FFFFFF"/>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粒度</w:t>
            </w:r>
          </w:p>
          <w:p w14:paraId="456EECB6"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(mm)</w:t>
            </w:r>
          </w:p>
        </w:tc>
        <w:tc>
          <w:tcPr>
            <w:tcW w:w="1091" w:type="dxa"/>
            <w:tcBorders>
              <w:top w:val="single" w:sz="4" w:space="0" w:color="auto"/>
              <w:left w:val="single" w:sz="4" w:space="0" w:color="auto"/>
              <w:bottom w:val="single" w:sz="4" w:space="0" w:color="auto"/>
              <w:right w:val="single" w:sz="4" w:space="0" w:color="auto"/>
            </w:tcBorders>
            <w:vAlign w:val="center"/>
          </w:tcPr>
          <w:p w14:paraId="4B7BDE6E"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限下率</w:t>
            </w:r>
          </w:p>
          <w:p w14:paraId="6A10F368"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w:t>
            </w:r>
          </w:p>
        </w:tc>
      </w:tr>
      <w:tr w:rsidR="00693E66" w:rsidRPr="00693E66" w14:paraId="1C342FDA" w14:textId="77777777">
        <w:trPr>
          <w:trHeight w:val="717"/>
          <w:jc w:val="center"/>
        </w:trPr>
        <w:tc>
          <w:tcPr>
            <w:tcW w:w="1748" w:type="dxa"/>
            <w:tcBorders>
              <w:top w:val="single" w:sz="4" w:space="0" w:color="auto"/>
              <w:left w:val="single" w:sz="4" w:space="0" w:color="auto"/>
              <w:bottom w:val="single" w:sz="4" w:space="0" w:color="auto"/>
              <w:right w:val="single" w:sz="4" w:space="0" w:color="auto"/>
            </w:tcBorders>
            <w:vAlign w:val="center"/>
          </w:tcPr>
          <w:p w14:paraId="47354614"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动力煤</w:t>
            </w:r>
          </w:p>
        </w:tc>
        <w:tc>
          <w:tcPr>
            <w:tcW w:w="1106" w:type="dxa"/>
            <w:tcBorders>
              <w:top w:val="single" w:sz="4" w:space="0" w:color="auto"/>
              <w:left w:val="single" w:sz="4" w:space="0" w:color="auto"/>
              <w:bottom w:val="single" w:sz="4" w:space="0" w:color="auto"/>
              <w:right w:val="single" w:sz="4" w:space="0" w:color="auto"/>
            </w:tcBorders>
            <w:vAlign w:val="center"/>
          </w:tcPr>
          <w:p w14:paraId="61CE37E4"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582" w:type="dxa"/>
            <w:tcBorders>
              <w:top w:val="single" w:sz="4" w:space="0" w:color="auto"/>
              <w:left w:val="single" w:sz="4" w:space="0" w:color="auto"/>
              <w:bottom w:val="single" w:sz="4" w:space="0" w:color="auto"/>
              <w:right w:val="single" w:sz="4" w:space="0" w:color="auto"/>
            </w:tcBorders>
            <w:vAlign w:val="center"/>
          </w:tcPr>
          <w:p w14:paraId="3F4322BC"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100" w:type="dxa"/>
            <w:tcBorders>
              <w:top w:val="single" w:sz="4" w:space="0" w:color="auto"/>
              <w:left w:val="single" w:sz="4" w:space="0" w:color="auto"/>
              <w:bottom w:val="single" w:sz="4" w:space="0" w:color="auto"/>
              <w:right w:val="single" w:sz="4" w:space="0" w:color="auto"/>
            </w:tcBorders>
            <w:vAlign w:val="center"/>
          </w:tcPr>
          <w:p w14:paraId="0D985846"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287F1DF8"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919" w:type="dxa"/>
            <w:tcBorders>
              <w:top w:val="single" w:sz="4" w:space="0" w:color="auto"/>
              <w:left w:val="single" w:sz="4" w:space="0" w:color="auto"/>
              <w:bottom w:val="single" w:sz="4" w:space="0" w:color="auto"/>
              <w:right w:val="single" w:sz="4" w:space="0" w:color="auto"/>
            </w:tcBorders>
            <w:vAlign w:val="center"/>
          </w:tcPr>
          <w:p w14:paraId="2FAD70D6"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013" w:type="dxa"/>
            <w:tcBorders>
              <w:top w:val="single" w:sz="4" w:space="0" w:color="auto"/>
              <w:left w:val="single" w:sz="4" w:space="0" w:color="auto"/>
              <w:bottom w:val="single" w:sz="4" w:space="0" w:color="auto"/>
              <w:right w:val="single" w:sz="4" w:space="0" w:color="auto"/>
            </w:tcBorders>
            <w:vAlign w:val="center"/>
          </w:tcPr>
          <w:p w14:paraId="2BCE8EFF"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18" w:type="dxa"/>
            <w:tcBorders>
              <w:top w:val="single" w:sz="4" w:space="0" w:color="auto"/>
              <w:left w:val="single" w:sz="4" w:space="0" w:color="auto"/>
              <w:bottom w:val="single" w:sz="4" w:space="0" w:color="auto"/>
              <w:right w:val="single" w:sz="4" w:space="0" w:color="auto"/>
            </w:tcBorders>
            <w:vAlign w:val="center"/>
          </w:tcPr>
          <w:p w14:paraId="2E508A87"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44" w:type="dxa"/>
            <w:tcBorders>
              <w:top w:val="single" w:sz="4" w:space="0" w:color="auto"/>
              <w:left w:val="single" w:sz="4" w:space="0" w:color="auto"/>
              <w:bottom w:val="single" w:sz="4" w:space="0" w:color="auto"/>
              <w:right w:val="single" w:sz="4" w:space="0" w:color="auto"/>
            </w:tcBorders>
            <w:vAlign w:val="center"/>
          </w:tcPr>
          <w:p w14:paraId="62DF383B"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287D0B73"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00" w:type="dxa"/>
            <w:tcBorders>
              <w:top w:val="single" w:sz="4" w:space="0" w:color="auto"/>
              <w:left w:val="single" w:sz="4" w:space="0" w:color="auto"/>
              <w:bottom w:val="single" w:sz="4" w:space="0" w:color="auto"/>
              <w:right w:val="single" w:sz="4" w:space="0" w:color="auto"/>
            </w:tcBorders>
          </w:tcPr>
          <w:p w14:paraId="602CF059"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091" w:type="dxa"/>
            <w:tcBorders>
              <w:top w:val="single" w:sz="4" w:space="0" w:color="auto"/>
              <w:left w:val="single" w:sz="4" w:space="0" w:color="auto"/>
              <w:bottom w:val="single" w:sz="4" w:space="0" w:color="auto"/>
              <w:right w:val="single" w:sz="4" w:space="0" w:color="auto"/>
            </w:tcBorders>
          </w:tcPr>
          <w:p w14:paraId="370D81AA"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r>
      <w:tr w:rsidR="00693E66" w:rsidRPr="00693E66" w14:paraId="5F29DD53" w14:textId="77777777">
        <w:trPr>
          <w:trHeight w:val="717"/>
          <w:jc w:val="center"/>
        </w:trPr>
        <w:tc>
          <w:tcPr>
            <w:tcW w:w="1748" w:type="dxa"/>
            <w:tcBorders>
              <w:top w:val="single" w:sz="4" w:space="0" w:color="auto"/>
              <w:left w:val="single" w:sz="4" w:space="0" w:color="auto"/>
              <w:bottom w:val="single" w:sz="4" w:space="0" w:color="auto"/>
              <w:right w:val="single" w:sz="4" w:space="0" w:color="auto"/>
            </w:tcBorders>
            <w:vAlign w:val="center"/>
          </w:tcPr>
          <w:p w14:paraId="191C708D"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炼焦用煤</w:t>
            </w:r>
          </w:p>
        </w:tc>
        <w:tc>
          <w:tcPr>
            <w:tcW w:w="1106" w:type="dxa"/>
            <w:tcBorders>
              <w:top w:val="single" w:sz="4" w:space="0" w:color="auto"/>
              <w:left w:val="single" w:sz="4" w:space="0" w:color="auto"/>
              <w:bottom w:val="single" w:sz="4" w:space="0" w:color="auto"/>
              <w:right w:val="single" w:sz="4" w:space="0" w:color="auto"/>
            </w:tcBorders>
            <w:vAlign w:val="center"/>
          </w:tcPr>
          <w:p w14:paraId="73168718"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582" w:type="dxa"/>
            <w:tcBorders>
              <w:top w:val="single" w:sz="4" w:space="0" w:color="auto"/>
              <w:left w:val="single" w:sz="4" w:space="0" w:color="auto"/>
              <w:bottom w:val="single" w:sz="4" w:space="0" w:color="auto"/>
              <w:right w:val="single" w:sz="4" w:space="0" w:color="auto"/>
            </w:tcBorders>
            <w:vAlign w:val="center"/>
          </w:tcPr>
          <w:p w14:paraId="42499490"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00" w:type="dxa"/>
            <w:tcBorders>
              <w:top w:val="single" w:sz="4" w:space="0" w:color="auto"/>
              <w:left w:val="single" w:sz="4" w:space="0" w:color="auto"/>
              <w:bottom w:val="single" w:sz="4" w:space="0" w:color="auto"/>
              <w:right w:val="single" w:sz="4" w:space="0" w:color="auto"/>
            </w:tcBorders>
            <w:vAlign w:val="center"/>
          </w:tcPr>
          <w:p w14:paraId="1BD52112"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5A627153"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919" w:type="dxa"/>
            <w:tcBorders>
              <w:top w:val="single" w:sz="4" w:space="0" w:color="auto"/>
              <w:left w:val="single" w:sz="4" w:space="0" w:color="auto"/>
              <w:bottom w:val="single" w:sz="4" w:space="0" w:color="auto"/>
              <w:right w:val="single" w:sz="4" w:space="0" w:color="auto"/>
            </w:tcBorders>
            <w:vAlign w:val="center"/>
          </w:tcPr>
          <w:p w14:paraId="0DA2696D"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013" w:type="dxa"/>
            <w:tcBorders>
              <w:top w:val="single" w:sz="4" w:space="0" w:color="auto"/>
              <w:left w:val="single" w:sz="4" w:space="0" w:color="auto"/>
              <w:bottom w:val="single" w:sz="4" w:space="0" w:color="auto"/>
              <w:right w:val="single" w:sz="4" w:space="0" w:color="auto"/>
            </w:tcBorders>
            <w:vAlign w:val="center"/>
          </w:tcPr>
          <w:p w14:paraId="2AB34022"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918" w:type="dxa"/>
            <w:tcBorders>
              <w:top w:val="single" w:sz="4" w:space="0" w:color="auto"/>
              <w:left w:val="single" w:sz="4" w:space="0" w:color="auto"/>
              <w:bottom w:val="single" w:sz="4" w:space="0" w:color="auto"/>
              <w:right w:val="single" w:sz="4" w:space="0" w:color="auto"/>
            </w:tcBorders>
            <w:vAlign w:val="center"/>
          </w:tcPr>
          <w:p w14:paraId="39B02168"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144" w:type="dxa"/>
            <w:tcBorders>
              <w:top w:val="single" w:sz="4" w:space="0" w:color="auto"/>
              <w:left w:val="single" w:sz="4" w:space="0" w:color="auto"/>
              <w:bottom w:val="single" w:sz="4" w:space="0" w:color="auto"/>
              <w:right w:val="single" w:sz="4" w:space="0" w:color="auto"/>
            </w:tcBorders>
            <w:vAlign w:val="center"/>
          </w:tcPr>
          <w:p w14:paraId="34FE7071"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202C7AD7"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65715123"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091" w:type="dxa"/>
            <w:tcBorders>
              <w:top w:val="single" w:sz="4" w:space="0" w:color="auto"/>
              <w:left w:val="single" w:sz="4" w:space="0" w:color="auto"/>
              <w:bottom w:val="single" w:sz="4" w:space="0" w:color="auto"/>
              <w:right w:val="single" w:sz="4" w:space="0" w:color="auto"/>
            </w:tcBorders>
            <w:vAlign w:val="center"/>
          </w:tcPr>
          <w:p w14:paraId="47428D0C"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r>
      <w:tr w:rsidR="00693E66" w:rsidRPr="00693E66" w14:paraId="73EF1F08" w14:textId="77777777">
        <w:trPr>
          <w:trHeight w:val="717"/>
          <w:jc w:val="center"/>
        </w:trPr>
        <w:tc>
          <w:tcPr>
            <w:tcW w:w="1748" w:type="dxa"/>
            <w:tcBorders>
              <w:top w:val="single" w:sz="4" w:space="0" w:color="auto"/>
              <w:left w:val="single" w:sz="4" w:space="0" w:color="auto"/>
              <w:bottom w:val="single" w:sz="4" w:space="0" w:color="auto"/>
              <w:right w:val="single" w:sz="4" w:space="0" w:color="auto"/>
            </w:tcBorders>
            <w:vAlign w:val="center"/>
          </w:tcPr>
          <w:p w14:paraId="641C9C6E"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喷吹用煤</w:t>
            </w:r>
          </w:p>
        </w:tc>
        <w:tc>
          <w:tcPr>
            <w:tcW w:w="1106" w:type="dxa"/>
            <w:tcBorders>
              <w:top w:val="single" w:sz="4" w:space="0" w:color="auto"/>
              <w:left w:val="single" w:sz="4" w:space="0" w:color="auto"/>
              <w:bottom w:val="single" w:sz="4" w:space="0" w:color="auto"/>
              <w:right w:val="single" w:sz="4" w:space="0" w:color="auto"/>
            </w:tcBorders>
            <w:vAlign w:val="center"/>
          </w:tcPr>
          <w:p w14:paraId="38AA1BA7"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582" w:type="dxa"/>
            <w:tcBorders>
              <w:top w:val="single" w:sz="4" w:space="0" w:color="auto"/>
              <w:left w:val="single" w:sz="4" w:space="0" w:color="auto"/>
              <w:bottom w:val="single" w:sz="4" w:space="0" w:color="auto"/>
              <w:right w:val="single" w:sz="4" w:space="0" w:color="auto"/>
            </w:tcBorders>
            <w:vAlign w:val="center"/>
          </w:tcPr>
          <w:p w14:paraId="70F39A86"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00" w:type="dxa"/>
            <w:tcBorders>
              <w:top w:val="single" w:sz="4" w:space="0" w:color="auto"/>
              <w:left w:val="single" w:sz="4" w:space="0" w:color="auto"/>
              <w:bottom w:val="single" w:sz="4" w:space="0" w:color="auto"/>
              <w:right w:val="single" w:sz="4" w:space="0" w:color="auto"/>
            </w:tcBorders>
            <w:vAlign w:val="center"/>
          </w:tcPr>
          <w:p w14:paraId="4C7C041C"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4CB682B5"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919" w:type="dxa"/>
            <w:tcBorders>
              <w:top w:val="single" w:sz="4" w:space="0" w:color="auto"/>
              <w:left w:val="single" w:sz="4" w:space="0" w:color="auto"/>
              <w:bottom w:val="single" w:sz="4" w:space="0" w:color="auto"/>
              <w:right w:val="single" w:sz="4" w:space="0" w:color="auto"/>
            </w:tcBorders>
            <w:vAlign w:val="center"/>
          </w:tcPr>
          <w:p w14:paraId="10C1401C"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013" w:type="dxa"/>
            <w:tcBorders>
              <w:top w:val="single" w:sz="4" w:space="0" w:color="auto"/>
              <w:left w:val="single" w:sz="4" w:space="0" w:color="auto"/>
              <w:bottom w:val="single" w:sz="4" w:space="0" w:color="auto"/>
              <w:right w:val="single" w:sz="4" w:space="0" w:color="auto"/>
            </w:tcBorders>
            <w:vAlign w:val="center"/>
          </w:tcPr>
          <w:p w14:paraId="60C52A4B"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18" w:type="dxa"/>
            <w:tcBorders>
              <w:top w:val="single" w:sz="4" w:space="0" w:color="auto"/>
              <w:left w:val="single" w:sz="4" w:space="0" w:color="auto"/>
              <w:bottom w:val="single" w:sz="4" w:space="0" w:color="auto"/>
              <w:right w:val="single" w:sz="4" w:space="0" w:color="auto"/>
            </w:tcBorders>
            <w:vAlign w:val="center"/>
          </w:tcPr>
          <w:p w14:paraId="06F45AF6"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44" w:type="dxa"/>
            <w:tcBorders>
              <w:top w:val="single" w:sz="4" w:space="0" w:color="auto"/>
              <w:left w:val="single" w:sz="4" w:space="0" w:color="auto"/>
              <w:bottom w:val="single" w:sz="4" w:space="0" w:color="auto"/>
              <w:right w:val="single" w:sz="4" w:space="0" w:color="auto"/>
            </w:tcBorders>
            <w:vAlign w:val="center"/>
          </w:tcPr>
          <w:p w14:paraId="67524F6E"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538" w:type="dxa"/>
            <w:tcBorders>
              <w:top w:val="single" w:sz="4" w:space="0" w:color="auto"/>
              <w:left w:val="single" w:sz="4" w:space="0" w:color="auto"/>
              <w:bottom w:val="single" w:sz="4" w:space="0" w:color="auto"/>
              <w:right w:val="single" w:sz="4" w:space="0" w:color="auto"/>
            </w:tcBorders>
            <w:vAlign w:val="center"/>
          </w:tcPr>
          <w:p w14:paraId="5BBE146A"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900" w:type="dxa"/>
            <w:tcBorders>
              <w:top w:val="single" w:sz="4" w:space="0" w:color="auto"/>
              <w:left w:val="single" w:sz="4" w:space="0" w:color="auto"/>
              <w:bottom w:val="single" w:sz="4" w:space="0" w:color="auto"/>
              <w:right w:val="single" w:sz="4" w:space="0" w:color="auto"/>
            </w:tcBorders>
            <w:vAlign w:val="center"/>
          </w:tcPr>
          <w:p w14:paraId="2621FE1A"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091" w:type="dxa"/>
            <w:tcBorders>
              <w:top w:val="single" w:sz="4" w:space="0" w:color="auto"/>
              <w:left w:val="single" w:sz="4" w:space="0" w:color="auto"/>
              <w:bottom w:val="single" w:sz="4" w:space="0" w:color="auto"/>
              <w:right w:val="single" w:sz="4" w:space="0" w:color="auto"/>
            </w:tcBorders>
            <w:vAlign w:val="center"/>
          </w:tcPr>
          <w:p w14:paraId="011DEBE3"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r>
      <w:tr w:rsidR="00693E66" w:rsidRPr="00693E66" w14:paraId="259FB798" w14:textId="77777777">
        <w:trPr>
          <w:trHeight w:val="717"/>
          <w:jc w:val="center"/>
        </w:trPr>
        <w:tc>
          <w:tcPr>
            <w:tcW w:w="1748" w:type="dxa"/>
            <w:tcBorders>
              <w:top w:val="single" w:sz="4" w:space="0" w:color="auto"/>
              <w:left w:val="single" w:sz="4" w:space="0" w:color="auto"/>
              <w:bottom w:val="single" w:sz="4" w:space="0" w:color="auto"/>
              <w:right w:val="single" w:sz="4" w:space="0" w:color="auto"/>
            </w:tcBorders>
            <w:vAlign w:val="center"/>
          </w:tcPr>
          <w:p w14:paraId="37865F42"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化工用煤</w:t>
            </w:r>
          </w:p>
        </w:tc>
        <w:tc>
          <w:tcPr>
            <w:tcW w:w="1106" w:type="dxa"/>
            <w:tcBorders>
              <w:top w:val="single" w:sz="4" w:space="0" w:color="auto"/>
              <w:left w:val="single" w:sz="4" w:space="0" w:color="auto"/>
              <w:bottom w:val="single" w:sz="4" w:space="0" w:color="auto"/>
              <w:right w:val="single" w:sz="4" w:space="0" w:color="auto"/>
            </w:tcBorders>
            <w:vAlign w:val="center"/>
          </w:tcPr>
          <w:p w14:paraId="390134D4"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582" w:type="dxa"/>
            <w:tcBorders>
              <w:top w:val="single" w:sz="4" w:space="0" w:color="auto"/>
              <w:left w:val="single" w:sz="4" w:space="0" w:color="auto"/>
              <w:bottom w:val="single" w:sz="4" w:space="0" w:color="auto"/>
              <w:right w:val="single" w:sz="4" w:space="0" w:color="auto"/>
            </w:tcBorders>
            <w:vAlign w:val="center"/>
          </w:tcPr>
          <w:p w14:paraId="7E547849"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00" w:type="dxa"/>
            <w:tcBorders>
              <w:top w:val="single" w:sz="4" w:space="0" w:color="auto"/>
              <w:left w:val="single" w:sz="4" w:space="0" w:color="auto"/>
              <w:bottom w:val="single" w:sz="4" w:space="0" w:color="auto"/>
              <w:right w:val="single" w:sz="4" w:space="0" w:color="auto"/>
            </w:tcBorders>
            <w:vAlign w:val="center"/>
          </w:tcPr>
          <w:p w14:paraId="09978F78"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143" w:type="dxa"/>
            <w:tcBorders>
              <w:top w:val="single" w:sz="4" w:space="0" w:color="auto"/>
              <w:left w:val="single" w:sz="4" w:space="0" w:color="auto"/>
              <w:bottom w:val="single" w:sz="4" w:space="0" w:color="auto"/>
              <w:right w:val="single" w:sz="4" w:space="0" w:color="auto"/>
            </w:tcBorders>
            <w:vAlign w:val="center"/>
          </w:tcPr>
          <w:p w14:paraId="1667A751" w14:textId="77777777" w:rsidR="007F4A77" w:rsidRPr="00693E66" w:rsidRDefault="005D1BDC">
            <w:pPr>
              <w:widowControl/>
              <w:adjustRightInd w:val="0"/>
              <w:snapToGrid w:val="0"/>
              <w:ind w:firstLine="3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919" w:type="dxa"/>
            <w:tcBorders>
              <w:top w:val="single" w:sz="4" w:space="0" w:color="auto"/>
              <w:left w:val="single" w:sz="4" w:space="0" w:color="auto"/>
              <w:bottom w:val="single" w:sz="4" w:space="0" w:color="auto"/>
              <w:right w:val="single" w:sz="4" w:space="0" w:color="auto"/>
            </w:tcBorders>
            <w:vAlign w:val="center"/>
          </w:tcPr>
          <w:p w14:paraId="218A9529"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013" w:type="dxa"/>
            <w:tcBorders>
              <w:top w:val="single" w:sz="4" w:space="0" w:color="auto"/>
              <w:left w:val="single" w:sz="4" w:space="0" w:color="auto"/>
              <w:bottom w:val="single" w:sz="4" w:space="0" w:color="auto"/>
              <w:right w:val="single" w:sz="4" w:space="0" w:color="auto"/>
            </w:tcBorders>
            <w:vAlign w:val="center"/>
          </w:tcPr>
          <w:p w14:paraId="5C890B5A"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18" w:type="dxa"/>
            <w:tcBorders>
              <w:top w:val="single" w:sz="4" w:space="0" w:color="auto"/>
              <w:left w:val="single" w:sz="4" w:space="0" w:color="auto"/>
              <w:bottom w:val="single" w:sz="4" w:space="0" w:color="auto"/>
              <w:right w:val="single" w:sz="4" w:space="0" w:color="auto"/>
            </w:tcBorders>
            <w:vAlign w:val="center"/>
          </w:tcPr>
          <w:p w14:paraId="10856426"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44" w:type="dxa"/>
            <w:tcBorders>
              <w:top w:val="single" w:sz="4" w:space="0" w:color="auto"/>
              <w:left w:val="single" w:sz="4" w:space="0" w:color="auto"/>
              <w:bottom w:val="single" w:sz="4" w:space="0" w:color="auto"/>
              <w:right w:val="single" w:sz="4" w:space="0" w:color="auto"/>
            </w:tcBorders>
            <w:vAlign w:val="center"/>
          </w:tcPr>
          <w:p w14:paraId="685FC138"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3C84831F"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42A706D1"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c>
          <w:tcPr>
            <w:tcW w:w="1091" w:type="dxa"/>
            <w:tcBorders>
              <w:top w:val="single" w:sz="4" w:space="0" w:color="auto"/>
              <w:left w:val="single" w:sz="4" w:space="0" w:color="auto"/>
              <w:bottom w:val="single" w:sz="4" w:space="0" w:color="auto"/>
              <w:right w:val="single" w:sz="4" w:space="0" w:color="auto"/>
            </w:tcBorders>
            <w:vAlign w:val="center"/>
          </w:tcPr>
          <w:p w14:paraId="1CBD4F81" w14:textId="77777777" w:rsidR="007F4A77" w:rsidRPr="00693E66" w:rsidRDefault="005D1BDC">
            <w:pPr>
              <w:widowControl/>
              <w:adjustRightInd w:val="0"/>
              <w:snapToGrid w:val="0"/>
              <w:jc w:val="center"/>
              <w:rPr>
                <w:rFonts w:ascii="仿宋_GB2312" w:eastAsia="仿宋_GB2312" w:hAnsi="仿宋_GB2312" w:cs="仿宋_GB2312"/>
                <w:b/>
                <w:kern w:val="0"/>
                <w:sz w:val="28"/>
                <w:szCs w:val="28"/>
              </w:rPr>
            </w:pPr>
            <w:r w:rsidRPr="00693E66">
              <w:rPr>
                <w:rFonts w:ascii="仿宋_GB2312" w:eastAsia="仿宋_GB2312" w:hAnsi="仿宋_GB2312" w:cs="仿宋_GB2312" w:hint="eastAsia"/>
                <w:b/>
                <w:kern w:val="0"/>
                <w:sz w:val="28"/>
                <w:szCs w:val="28"/>
              </w:rPr>
              <w:t>*</w:t>
            </w:r>
          </w:p>
        </w:tc>
      </w:tr>
      <w:tr w:rsidR="00693E66" w:rsidRPr="00693E66" w14:paraId="1A571F8D" w14:textId="77777777">
        <w:trPr>
          <w:trHeight w:val="717"/>
          <w:jc w:val="center"/>
        </w:trPr>
        <w:tc>
          <w:tcPr>
            <w:tcW w:w="1748" w:type="dxa"/>
            <w:tcBorders>
              <w:top w:val="single" w:sz="4" w:space="0" w:color="auto"/>
              <w:left w:val="single" w:sz="4" w:space="0" w:color="auto"/>
              <w:bottom w:val="single" w:sz="4" w:space="0" w:color="auto"/>
              <w:right w:val="single" w:sz="4" w:space="0" w:color="auto"/>
            </w:tcBorders>
            <w:vAlign w:val="center"/>
          </w:tcPr>
          <w:p w14:paraId="7B5310BE" w14:textId="77777777" w:rsidR="007F4A77" w:rsidRPr="00693E66" w:rsidRDefault="005D1BDC">
            <w:pPr>
              <w:widowControl/>
              <w:adjustRightInd w:val="0"/>
              <w:snapToGrid w:val="0"/>
              <w:jc w:val="center"/>
              <w:rPr>
                <w:rFonts w:ascii="仿宋_GB2312" w:eastAsia="仿宋_GB2312" w:hAnsi="仿宋_GB2312" w:cs="仿宋_GB2312"/>
                <w:kern w:val="0"/>
                <w:sz w:val="28"/>
                <w:szCs w:val="28"/>
              </w:rPr>
            </w:pPr>
            <w:r w:rsidRPr="00693E66">
              <w:rPr>
                <w:rFonts w:ascii="仿宋_GB2312" w:eastAsia="仿宋_GB2312" w:hAnsi="仿宋_GB2312" w:cs="仿宋_GB2312" w:hint="eastAsia"/>
                <w:kern w:val="0"/>
                <w:sz w:val="28"/>
                <w:szCs w:val="28"/>
              </w:rPr>
              <w:t>副产品</w:t>
            </w:r>
          </w:p>
        </w:tc>
        <w:tc>
          <w:tcPr>
            <w:tcW w:w="1106" w:type="dxa"/>
            <w:tcBorders>
              <w:top w:val="single" w:sz="4" w:space="0" w:color="auto"/>
              <w:left w:val="single" w:sz="4" w:space="0" w:color="auto"/>
              <w:bottom w:val="single" w:sz="4" w:space="0" w:color="auto"/>
              <w:right w:val="single" w:sz="4" w:space="0" w:color="auto"/>
            </w:tcBorders>
            <w:vAlign w:val="center"/>
          </w:tcPr>
          <w:p w14:paraId="3CB630A6"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582" w:type="dxa"/>
            <w:tcBorders>
              <w:top w:val="single" w:sz="4" w:space="0" w:color="auto"/>
              <w:left w:val="single" w:sz="4" w:space="0" w:color="auto"/>
              <w:bottom w:val="single" w:sz="4" w:space="0" w:color="auto"/>
              <w:right w:val="single" w:sz="4" w:space="0" w:color="auto"/>
            </w:tcBorders>
            <w:vAlign w:val="center"/>
          </w:tcPr>
          <w:p w14:paraId="3475323D"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00" w:type="dxa"/>
            <w:tcBorders>
              <w:top w:val="single" w:sz="4" w:space="0" w:color="auto"/>
              <w:left w:val="single" w:sz="4" w:space="0" w:color="auto"/>
              <w:bottom w:val="single" w:sz="4" w:space="0" w:color="auto"/>
              <w:right w:val="single" w:sz="4" w:space="0" w:color="auto"/>
            </w:tcBorders>
            <w:vAlign w:val="center"/>
          </w:tcPr>
          <w:p w14:paraId="0F151126" w14:textId="77777777" w:rsidR="007F4A77" w:rsidRPr="00693E66" w:rsidRDefault="007F4A77">
            <w:pPr>
              <w:widowControl/>
              <w:adjustRightInd w:val="0"/>
              <w:snapToGrid w:val="0"/>
              <w:ind w:firstLine="30"/>
              <w:jc w:val="center"/>
              <w:rPr>
                <w:rFonts w:ascii="仿宋_GB2312" w:eastAsia="仿宋_GB2312" w:hAnsi="仿宋_GB2312" w:cs="仿宋_GB2312"/>
                <w:b/>
                <w:kern w:val="0"/>
                <w:sz w:val="28"/>
                <w:szCs w:val="28"/>
              </w:rPr>
            </w:pPr>
          </w:p>
        </w:tc>
        <w:tc>
          <w:tcPr>
            <w:tcW w:w="1143" w:type="dxa"/>
            <w:tcBorders>
              <w:top w:val="single" w:sz="4" w:space="0" w:color="auto"/>
              <w:left w:val="single" w:sz="4" w:space="0" w:color="auto"/>
              <w:bottom w:val="single" w:sz="4" w:space="0" w:color="auto"/>
              <w:right w:val="single" w:sz="4" w:space="0" w:color="auto"/>
            </w:tcBorders>
            <w:vAlign w:val="center"/>
          </w:tcPr>
          <w:p w14:paraId="363FA11E" w14:textId="77777777" w:rsidR="007F4A77" w:rsidRPr="00693E66" w:rsidRDefault="007F4A77">
            <w:pPr>
              <w:widowControl/>
              <w:adjustRightInd w:val="0"/>
              <w:snapToGrid w:val="0"/>
              <w:ind w:firstLine="30"/>
              <w:jc w:val="center"/>
              <w:rPr>
                <w:rFonts w:ascii="仿宋_GB2312" w:eastAsia="仿宋_GB2312" w:hAnsi="仿宋_GB2312" w:cs="仿宋_GB2312"/>
                <w:b/>
                <w:kern w:val="0"/>
                <w:sz w:val="28"/>
                <w:szCs w:val="28"/>
              </w:rPr>
            </w:pPr>
          </w:p>
        </w:tc>
        <w:tc>
          <w:tcPr>
            <w:tcW w:w="919" w:type="dxa"/>
            <w:tcBorders>
              <w:top w:val="single" w:sz="4" w:space="0" w:color="auto"/>
              <w:left w:val="single" w:sz="4" w:space="0" w:color="auto"/>
              <w:bottom w:val="single" w:sz="4" w:space="0" w:color="auto"/>
              <w:right w:val="single" w:sz="4" w:space="0" w:color="auto"/>
            </w:tcBorders>
            <w:vAlign w:val="center"/>
          </w:tcPr>
          <w:p w14:paraId="4214CC39"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013" w:type="dxa"/>
            <w:tcBorders>
              <w:top w:val="single" w:sz="4" w:space="0" w:color="auto"/>
              <w:left w:val="single" w:sz="4" w:space="0" w:color="auto"/>
              <w:bottom w:val="single" w:sz="4" w:space="0" w:color="auto"/>
              <w:right w:val="single" w:sz="4" w:space="0" w:color="auto"/>
            </w:tcBorders>
            <w:vAlign w:val="center"/>
          </w:tcPr>
          <w:p w14:paraId="32EB75C2"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18" w:type="dxa"/>
            <w:tcBorders>
              <w:top w:val="single" w:sz="4" w:space="0" w:color="auto"/>
              <w:left w:val="single" w:sz="4" w:space="0" w:color="auto"/>
              <w:bottom w:val="single" w:sz="4" w:space="0" w:color="auto"/>
              <w:right w:val="single" w:sz="4" w:space="0" w:color="auto"/>
            </w:tcBorders>
            <w:vAlign w:val="center"/>
          </w:tcPr>
          <w:p w14:paraId="0E115F28"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144" w:type="dxa"/>
            <w:tcBorders>
              <w:top w:val="single" w:sz="4" w:space="0" w:color="auto"/>
              <w:left w:val="single" w:sz="4" w:space="0" w:color="auto"/>
              <w:bottom w:val="single" w:sz="4" w:space="0" w:color="auto"/>
              <w:right w:val="single" w:sz="4" w:space="0" w:color="auto"/>
            </w:tcBorders>
            <w:vAlign w:val="center"/>
          </w:tcPr>
          <w:p w14:paraId="4B7C468A"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538" w:type="dxa"/>
            <w:tcBorders>
              <w:top w:val="single" w:sz="4" w:space="0" w:color="auto"/>
              <w:left w:val="single" w:sz="4" w:space="0" w:color="auto"/>
              <w:bottom w:val="single" w:sz="4" w:space="0" w:color="auto"/>
              <w:right w:val="single" w:sz="4" w:space="0" w:color="auto"/>
            </w:tcBorders>
            <w:vAlign w:val="center"/>
          </w:tcPr>
          <w:p w14:paraId="79AB0122"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14:paraId="30576FDC"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c>
          <w:tcPr>
            <w:tcW w:w="1091" w:type="dxa"/>
            <w:tcBorders>
              <w:top w:val="single" w:sz="4" w:space="0" w:color="auto"/>
              <w:left w:val="single" w:sz="4" w:space="0" w:color="auto"/>
              <w:bottom w:val="single" w:sz="4" w:space="0" w:color="auto"/>
              <w:right w:val="single" w:sz="4" w:space="0" w:color="auto"/>
            </w:tcBorders>
            <w:vAlign w:val="center"/>
          </w:tcPr>
          <w:p w14:paraId="256B242A" w14:textId="77777777" w:rsidR="007F4A77" w:rsidRPr="00693E66" w:rsidRDefault="007F4A77">
            <w:pPr>
              <w:widowControl/>
              <w:adjustRightInd w:val="0"/>
              <w:snapToGrid w:val="0"/>
              <w:jc w:val="center"/>
              <w:rPr>
                <w:rFonts w:ascii="仿宋_GB2312" w:eastAsia="仿宋_GB2312" w:hAnsi="仿宋_GB2312" w:cs="仿宋_GB2312"/>
                <w:b/>
                <w:kern w:val="0"/>
                <w:sz w:val="28"/>
                <w:szCs w:val="28"/>
              </w:rPr>
            </w:pPr>
          </w:p>
        </w:tc>
      </w:tr>
    </w:tbl>
    <w:p w14:paraId="1B6211DB" w14:textId="77777777" w:rsidR="007F4A77" w:rsidRPr="00693E66" w:rsidRDefault="007F4A77">
      <w:pPr>
        <w:spacing w:beforeLines="50" w:before="156"/>
        <w:ind w:firstLineChars="100" w:firstLine="210"/>
      </w:pPr>
    </w:p>
    <w:p w14:paraId="1C53C9CA" w14:textId="77777777" w:rsidR="007F4A77" w:rsidRPr="00693E66" w:rsidRDefault="005D1BDC">
      <w:pPr>
        <w:spacing w:beforeLines="50" w:before="156"/>
        <w:ind w:firstLineChars="200" w:firstLine="562"/>
      </w:pPr>
      <w:r w:rsidRPr="00693E66">
        <w:rPr>
          <w:rFonts w:ascii="仿宋_GB2312" w:eastAsia="仿宋_GB2312" w:hAnsi="仿宋_GB2312" w:cs="仿宋_GB2312" w:hint="eastAsia"/>
          <w:b/>
          <w:sz w:val="28"/>
          <w:szCs w:val="28"/>
        </w:rPr>
        <w:t>说明：标注为*的指标为各商品类别质量指标必填项。</w:t>
      </w:r>
    </w:p>
    <w:sectPr w:rsidR="007F4A77" w:rsidRPr="00693E6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D7F0" w14:textId="77777777" w:rsidR="008D2F60" w:rsidRDefault="008D2F60">
      <w:r>
        <w:separator/>
      </w:r>
    </w:p>
  </w:endnote>
  <w:endnote w:type="continuationSeparator" w:id="0">
    <w:p w14:paraId="54F935CD" w14:textId="77777777" w:rsidR="008D2F60" w:rsidRDefault="008D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6C99" w14:textId="77777777" w:rsidR="007F4A77" w:rsidRDefault="005D1BDC">
    <w:pPr>
      <w:pStyle w:val="a0"/>
    </w:pPr>
    <w:r>
      <w:rPr>
        <w:noProof/>
      </w:rPr>
      <mc:AlternateContent>
        <mc:Choice Requires="wps">
          <w:drawing>
            <wp:anchor distT="0" distB="0" distL="114300" distR="114300" simplePos="0" relativeHeight="251659264" behindDoc="0" locked="0" layoutInCell="1" allowOverlap="1" wp14:anchorId="441C65D4" wp14:editId="107B59E6">
              <wp:simplePos x="0" y="0"/>
              <wp:positionH relativeFrom="margin">
                <wp:posOffset>2634615</wp:posOffset>
              </wp:positionH>
              <wp:positionV relativeFrom="paragraph">
                <wp:posOffset>26670</wp:posOffset>
              </wp:positionV>
              <wp:extent cx="209550" cy="132715"/>
              <wp:effectExtent l="0" t="0" r="0" b="635"/>
              <wp:wrapNone/>
              <wp:docPr id="1" name="文本框 1"/>
              <wp:cNvGraphicFramePr/>
              <a:graphic xmlns:a="http://schemas.openxmlformats.org/drawingml/2006/main">
                <a:graphicData uri="http://schemas.microsoft.com/office/word/2010/wordprocessingShape">
                  <wps:wsp>
                    <wps:cNvSpPr txBox="1"/>
                    <wps:spPr>
                      <a:xfrm>
                        <a:off x="0" y="0"/>
                        <a:ext cx="209550" cy="132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484E6" w14:textId="77777777" w:rsidR="007F4A77" w:rsidRDefault="005D1BD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41C65D4" id="_x0000_t202" coordsize="21600,21600" o:spt="202" path="m,l,21600r21600,l21600,xe">
              <v:stroke joinstyle="miter"/>
              <v:path gradientshapeok="t" o:connecttype="rect"/>
            </v:shapetype>
            <v:shape id="文本框 1" o:spid="_x0000_s1026" type="#_x0000_t202" style="position:absolute;margin-left:207.45pt;margin-top:2.1pt;width:16.5pt;height:10.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" filled="f" stroked="f" strokeweight=".5pt">
              <v:textbox inset="0,0,0,0">
                <w:txbxContent>
                  <w:p w14:paraId="673484E6" w14:textId="77777777" w:rsidR="007F4A77" w:rsidRDefault="005D1BD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31E6" w14:textId="77777777" w:rsidR="008D2F60" w:rsidRDefault="008D2F60">
      <w:r>
        <w:separator/>
      </w:r>
    </w:p>
  </w:footnote>
  <w:footnote w:type="continuationSeparator" w:id="0">
    <w:p w14:paraId="2685327A" w14:textId="77777777" w:rsidR="008D2F60" w:rsidRDefault="008D2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yODc3YTYyYWI0MzAzZjkyMTczNjk0MDlmNDFjMTkifQ=="/>
    <w:docVar w:name="KSO_WPS_MARK_KEY" w:val="c53d4fe9-8d2f-4c5d-b82b-10b0a67dbb6d"/>
  </w:docVars>
  <w:rsids>
    <w:rsidRoot w:val="0053115C"/>
    <w:rsid w:val="00013D73"/>
    <w:rsid w:val="000742DB"/>
    <w:rsid w:val="000B2EFE"/>
    <w:rsid w:val="00126EE4"/>
    <w:rsid w:val="00134E94"/>
    <w:rsid w:val="00145F1F"/>
    <w:rsid w:val="00167C94"/>
    <w:rsid w:val="001A3936"/>
    <w:rsid w:val="001C0FD1"/>
    <w:rsid w:val="001D2377"/>
    <w:rsid w:val="00267F0C"/>
    <w:rsid w:val="00276F16"/>
    <w:rsid w:val="00277294"/>
    <w:rsid w:val="002D639E"/>
    <w:rsid w:val="002E3CC7"/>
    <w:rsid w:val="00366121"/>
    <w:rsid w:val="00366BAD"/>
    <w:rsid w:val="003732B8"/>
    <w:rsid w:val="00383126"/>
    <w:rsid w:val="003976F5"/>
    <w:rsid w:val="003E5618"/>
    <w:rsid w:val="003E7B28"/>
    <w:rsid w:val="004034C6"/>
    <w:rsid w:val="00443D10"/>
    <w:rsid w:val="00455737"/>
    <w:rsid w:val="00481A4C"/>
    <w:rsid w:val="00492CAB"/>
    <w:rsid w:val="00494017"/>
    <w:rsid w:val="004E52BD"/>
    <w:rsid w:val="004E57FF"/>
    <w:rsid w:val="0053115C"/>
    <w:rsid w:val="00546EB0"/>
    <w:rsid w:val="00565A0E"/>
    <w:rsid w:val="00565CDE"/>
    <w:rsid w:val="0057144C"/>
    <w:rsid w:val="00575B64"/>
    <w:rsid w:val="005A5700"/>
    <w:rsid w:val="005D1BDC"/>
    <w:rsid w:val="005F629D"/>
    <w:rsid w:val="006715EC"/>
    <w:rsid w:val="0068243D"/>
    <w:rsid w:val="00682944"/>
    <w:rsid w:val="00693E66"/>
    <w:rsid w:val="00705F56"/>
    <w:rsid w:val="0071015B"/>
    <w:rsid w:val="00731F04"/>
    <w:rsid w:val="007533D0"/>
    <w:rsid w:val="00766535"/>
    <w:rsid w:val="007929E5"/>
    <w:rsid w:val="00793848"/>
    <w:rsid w:val="007938A5"/>
    <w:rsid w:val="007B0D76"/>
    <w:rsid w:val="007C0B4A"/>
    <w:rsid w:val="007D729C"/>
    <w:rsid w:val="007F4A77"/>
    <w:rsid w:val="007F4CF6"/>
    <w:rsid w:val="0080275D"/>
    <w:rsid w:val="0082428E"/>
    <w:rsid w:val="00830D52"/>
    <w:rsid w:val="008665A4"/>
    <w:rsid w:val="0087569E"/>
    <w:rsid w:val="00893262"/>
    <w:rsid w:val="00895012"/>
    <w:rsid w:val="008C3803"/>
    <w:rsid w:val="008D2F60"/>
    <w:rsid w:val="008E26C8"/>
    <w:rsid w:val="008F095D"/>
    <w:rsid w:val="008F292D"/>
    <w:rsid w:val="008F4EC3"/>
    <w:rsid w:val="00980274"/>
    <w:rsid w:val="00995F2A"/>
    <w:rsid w:val="00A15609"/>
    <w:rsid w:val="00A46CFF"/>
    <w:rsid w:val="00A67B9D"/>
    <w:rsid w:val="00A774FF"/>
    <w:rsid w:val="00A87D05"/>
    <w:rsid w:val="00AA7C9A"/>
    <w:rsid w:val="00AD59D3"/>
    <w:rsid w:val="00AD6668"/>
    <w:rsid w:val="00AE4842"/>
    <w:rsid w:val="00AE6615"/>
    <w:rsid w:val="00AF4B75"/>
    <w:rsid w:val="00AF6D6F"/>
    <w:rsid w:val="00B42A5C"/>
    <w:rsid w:val="00B57990"/>
    <w:rsid w:val="00B633C3"/>
    <w:rsid w:val="00B733CA"/>
    <w:rsid w:val="00B93F53"/>
    <w:rsid w:val="00BC15A3"/>
    <w:rsid w:val="00BE347A"/>
    <w:rsid w:val="00C13A07"/>
    <w:rsid w:val="00C8678E"/>
    <w:rsid w:val="00C97556"/>
    <w:rsid w:val="00CC5122"/>
    <w:rsid w:val="00CF2CE7"/>
    <w:rsid w:val="00CF496C"/>
    <w:rsid w:val="00D60AE0"/>
    <w:rsid w:val="00D77491"/>
    <w:rsid w:val="00DE0AF3"/>
    <w:rsid w:val="00DE6346"/>
    <w:rsid w:val="00DF4E32"/>
    <w:rsid w:val="00E31375"/>
    <w:rsid w:val="00EE6E60"/>
    <w:rsid w:val="00EE7E8B"/>
    <w:rsid w:val="00F052DE"/>
    <w:rsid w:val="00F214FB"/>
    <w:rsid w:val="00F40A69"/>
    <w:rsid w:val="00F45D50"/>
    <w:rsid w:val="00F70B97"/>
    <w:rsid w:val="00F90FC2"/>
    <w:rsid w:val="00FA2841"/>
    <w:rsid w:val="00FA75B5"/>
    <w:rsid w:val="00FB49B8"/>
    <w:rsid w:val="00FC0AE0"/>
    <w:rsid w:val="14D65293"/>
    <w:rsid w:val="223154C1"/>
    <w:rsid w:val="236F0D5E"/>
    <w:rsid w:val="2E306A9C"/>
    <w:rsid w:val="5DB600D2"/>
    <w:rsid w:val="640A7F3D"/>
    <w:rsid w:val="6CE10E74"/>
    <w:rsid w:val="6FFB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ABC36"/>
  <w15:docId w15:val="{F23F0F56-E6A5-4446-B4FF-A36D8D8E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等线" w:eastAsia="等线" w:hAnsi="等线"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next w:val="a"/>
    <w:unhideWhenUsed/>
    <w:qFormat/>
    <w:pPr>
      <w:widowControl/>
      <w:spacing w:before="100" w:beforeAutospacing="1" w:after="100" w:afterAutospacing="1"/>
      <w:jc w:val="left"/>
    </w:pPr>
    <w:rPr>
      <w:rFonts w:ascii="宋体" w:hAnsi="宋体" w:cs="宋体"/>
      <w:kern w:val="0"/>
      <w:sz w:val="24"/>
    </w:rPr>
  </w:style>
  <w:style w:type="character" w:customStyle="1" w:styleId="a6">
    <w:name w:val="页眉 字符"/>
    <w:basedOn w:val="a1"/>
    <w:link w:val="a5"/>
    <w:uiPriority w:val="99"/>
    <w:qFormat/>
    <w:rPr>
      <w:sz w:val="18"/>
      <w:szCs w:val="18"/>
    </w:rPr>
  </w:style>
  <w:style w:type="character" w:customStyle="1" w:styleId="a4">
    <w:name w:val="页脚 字符"/>
    <w:basedOn w:val="a1"/>
    <w:link w:val="a0"/>
    <w:uiPriority w:val="99"/>
    <w:qFormat/>
    <w:rPr>
      <w:sz w:val="18"/>
      <w:szCs w:val="18"/>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白克寒</dc:creator>
  <cp:lastModifiedBy>dan li</cp:lastModifiedBy>
  <cp:revision>63</cp:revision>
  <cp:lastPrinted>2025-07-14T03:23:00Z</cp:lastPrinted>
  <dcterms:created xsi:type="dcterms:W3CDTF">2024-09-24T10:12:00Z</dcterms:created>
  <dcterms:modified xsi:type="dcterms:W3CDTF">2025-07-30T01:24:00Z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E42B1C81B6D1476C8BAC5EFF787C1E23_13</vt:lpwstr>
  </property>
  <property fmtid="{D5CDD505-2E9C-101B-9397-08002B2CF9AE}" pid="4" name="KSOTemplateDocerSaveRecord">
    <vt:lpwstr>eyJoZGlkIjoiMzRlNmIyNGJhZDE0OGE0MDE0ZDZiNDJhYjA4NzNmZDYiLCJ1c2VySWQiOiIzNjMwODgzNzIifQ==</vt:lpwstr>
  </property>
</Properties>
</file>